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theme/theme1.xml" ContentType="application/vnd.openxmlformats-officedocument.theme+xml"/>
  <Override PartName="/docProps/custom.xml" ContentType="application/vnd.openxmlformats-officedocument.custom-properties+xml"/>
  <Override PartName="/docProps/core.xml" ContentType="application/vnd.openxmlformats-package.core-properti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tbl>
      <w:tblPr>
        <w:tblW w:w="9497" w:type="dxa"/>
        <w:jc w:val="start"/>
        <w:tblInd w:w="646" w:type="dxa"/>
        <w:tblLayout w:type="fixed"/>
        <w:tblCellMar>
          <w:top w:w="0" w:type="dxa"/>
          <w:start w:w="5" w:type="dxa"/>
          <w:bottom w:w="0" w:type="dxa"/>
          <w:end w:w="5" w:type="dxa"/>
        </w:tblCellMar>
        <w:tblLook w:val="01e0"/>
      </w:tblPr>
      <w:tblGrid>
        <w:gridCol w:w="1000"/>
        <w:gridCol w:w="8497"/>
      </w:tblGrid>
      <w:tr>
        <w:trPr>
          <w:trHeight w:val="839" w:hRule="atLeast"/>
        </w:trPr>
        <w:tc>
          <w:tcPr>
            <w:tcW w:w="1000" w:type="dxa"/>
            <w:tcBorders>
              <w:top w:val="single" w:sz="4" w:space="0" w:color="000000"/>
              <w:start w:val="single" w:sz="4" w:space="0" w:color="000000"/>
              <w:bottom w:val="single" w:sz="4" w:space="0" w:color="000000"/>
              <w:end w:val="single" w:sz="4" w:space="0" w:color="000000"/>
            </w:tcBorders>
          </w:tcPr>
          <w:p>
            <w:pPr>
              <w:pStyle w:val="TableParagraph"/>
              <w:ind w:start="107" w:end="0"/>
              <w:rPr>
                <w:rFonts w:ascii="Times New Roman" w:hAnsi="Times New Roman"/>
                <w:sz w:val="20"/>
              </w:rPr>
            </w:pPr>
            <w:r>
              <w:rPr/>
              <w:drawing>
                <wp:inline distT="0" distB="0" distL="0" distR="0">
                  <wp:extent cx="501650" cy="515620"/>
                  <wp:effectExtent l="0" t="0" r="0" b="0"/>
                  <wp:docPr id="1" name="Image 1" descr="F:\Cours BTS FED\LOGO BTS F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descr="F:\Cours BTS FED\LOGO BTS FED.jpg"/>
                          <pic:cNvPicPr>
                            <a:picLocks noChangeAspect="1" noChangeArrowheads="1"/>
                          </pic:cNvPicPr>
                        </pic:nvPicPr>
                        <pic:blipFill>
                          <a:blip r:embed="rId2"/>
                          <a:stretch>
                            <a:fillRect/>
                          </a:stretch>
                        </pic:blipFill>
                        <pic:spPr bwMode="auto">
                          <a:xfrm>
                            <a:off x="0" y="0"/>
                            <a:ext cx="501650" cy="515620"/>
                          </a:xfrm>
                          <a:prstGeom prst="rect">
                            <a:avLst/>
                          </a:prstGeom>
                          <a:noFill/>
                        </pic:spPr>
                      </pic:pic>
                    </a:graphicData>
                  </a:graphic>
                </wp:inline>
              </w:drawing>
            </w:r>
          </w:p>
        </w:tc>
        <w:tc>
          <w:tcPr>
            <w:tcW w:w="8497" w:type="dxa"/>
            <w:tcBorders>
              <w:top w:val="single" w:sz="4" w:space="0" w:color="000000"/>
              <w:start w:val="single" w:sz="4" w:space="0" w:color="000000"/>
              <w:bottom w:val="single" w:sz="4" w:space="0" w:color="000000"/>
              <w:end w:val="single" w:sz="4" w:space="0" w:color="000000"/>
            </w:tcBorders>
          </w:tcPr>
          <w:p>
            <w:pPr>
              <w:pStyle w:val="TableParagraph"/>
              <w:spacing w:lineRule="exact" w:line="219"/>
              <w:ind w:start="5590" w:end="0"/>
              <w:rPr>
                <w:i/>
                <w:sz w:val="18"/>
              </w:rPr>
            </w:pPr>
            <w:r>
              <w:rPr>
                <w:i/>
                <w:sz w:val="18"/>
              </w:rPr>
              <w:t>BTS</w:t>
            </w:r>
            <w:r>
              <w:rPr>
                <w:i/>
                <w:spacing w:val="-3"/>
                <w:sz w:val="18"/>
              </w:rPr>
              <w:t xml:space="preserve"> </w:t>
            </w:r>
            <w:r>
              <w:rPr>
                <w:i/>
                <w:sz w:val="18"/>
              </w:rPr>
              <w:t>FED</w:t>
            </w:r>
            <w:r>
              <w:rPr>
                <w:i/>
                <w:spacing w:val="-2"/>
                <w:sz w:val="18"/>
              </w:rPr>
              <w:t xml:space="preserve"> </w:t>
            </w:r>
            <w:r>
              <w:rPr>
                <w:i/>
                <w:sz w:val="18"/>
              </w:rPr>
              <w:t>1</w:t>
            </w:r>
            <w:r>
              <w:rPr>
                <w:i/>
                <w:position w:val="5"/>
                <w:sz w:val="12"/>
              </w:rPr>
              <w:t>ème</w:t>
            </w:r>
            <w:r>
              <w:rPr>
                <w:i/>
                <w:spacing w:val="9"/>
                <w:position w:val="5"/>
                <w:sz w:val="12"/>
              </w:rPr>
              <w:t xml:space="preserve"> </w:t>
            </w:r>
            <w:r>
              <w:rPr>
                <w:i/>
                <w:sz w:val="18"/>
              </w:rPr>
              <w:t>année –</w:t>
            </w:r>
            <w:r>
              <w:rPr>
                <w:i/>
                <w:spacing w:val="-2"/>
                <w:sz w:val="18"/>
              </w:rPr>
              <w:t xml:space="preserve"> </w:t>
            </w:r>
            <w:r>
              <w:rPr>
                <w:i/>
                <w:sz w:val="18"/>
              </w:rPr>
              <w:t>Physique-</w:t>
            </w:r>
            <w:r>
              <w:rPr>
                <w:i/>
                <w:spacing w:val="-2"/>
                <w:sz w:val="18"/>
              </w:rPr>
              <w:t>Chimie</w:t>
            </w:r>
          </w:p>
          <w:p>
            <w:pPr>
              <w:pStyle w:val="TableParagraph"/>
              <w:spacing w:before="33" w:after="0"/>
              <w:ind w:start="4" w:end="0"/>
              <w:jc w:val="center"/>
              <w:rPr>
                <w:b/>
                <w:sz w:val="32"/>
              </w:rPr>
            </w:pPr>
            <w:r>
              <w:rPr>
                <w:b/>
                <w:sz w:val="32"/>
              </w:rPr>
              <w:t>Fiche</w:t>
            </w:r>
            <w:r>
              <w:rPr>
                <w:b/>
                <w:spacing w:val="-9"/>
                <w:sz w:val="32"/>
              </w:rPr>
              <w:t xml:space="preserve"> </w:t>
            </w:r>
            <w:r>
              <w:rPr>
                <w:b/>
                <w:sz w:val="32"/>
              </w:rPr>
              <w:t>d’exercices</w:t>
            </w:r>
            <w:r>
              <w:rPr>
                <w:b/>
                <w:spacing w:val="-7"/>
                <w:sz w:val="32"/>
              </w:rPr>
              <w:t xml:space="preserve"> </w:t>
            </w:r>
            <w:r>
              <w:rPr>
                <w:b/>
                <w:sz w:val="32"/>
              </w:rPr>
              <w:t>du</w:t>
            </w:r>
            <w:r>
              <w:rPr>
                <w:b/>
                <w:spacing w:val="-10"/>
                <w:sz w:val="32"/>
              </w:rPr>
              <w:t xml:space="preserve"> </w:t>
            </w:r>
            <w:r>
              <w:rPr>
                <w:b/>
                <w:sz w:val="32"/>
              </w:rPr>
              <w:t>chapitre 8</w:t>
            </w:r>
            <w:r>
              <w:rPr>
                <w:b/>
                <w:spacing w:val="-9"/>
                <w:sz w:val="32"/>
              </w:rPr>
              <w:t xml:space="preserve"> </w:t>
            </w:r>
            <w:r>
              <w:rPr>
                <w:b/>
                <w:sz w:val="32"/>
              </w:rPr>
              <w:t>:</w:t>
            </w:r>
            <w:r>
              <w:rPr>
                <w:b/>
                <w:spacing w:val="-8"/>
                <w:sz w:val="32"/>
              </w:rPr>
              <w:t xml:space="preserve"> </w:t>
            </w:r>
            <w:r>
              <w:rPr>
                <w:b/>
                <w:sz w:val="32"/>
              </w:rPr>
              <w:t>Analyse</w:t>
            </w:r>
            <w:r>
              <w:rPr>
                <w:b/>
                <w:spacing w:val="-9"/>
                <w:sz w:val="32"/>
              </w:rPr>
              <w:t xml:space="preserve"> </w:t>
            </w:r>
            <w:r>
              <w:rPr>
                <w:b/>
                <w:sz w:val="32"/>
              </w:rPr>
              <w:t>de</w:t>
            </w:r>
            <w:r>
              <w:rPr>
                <w:b/>
                <w:spacing w:val="-9"/>
                <w:sz w:val="32"/>
              </w:rPr>
              <w:t xml:space="preserve"> </w:t>
            </w:r>
            <w:r>
              <w:rPr>
                <w:b/>
                <w:spacing w:val="-2"/>
                <w:sz w:val="32"/>
              </w:rPr>
              <w:t>l’eau</w:t>
            </w:r>
          </w:p>
        </w:tc>
      </w:tr>
    </w:tbl>
    <w:p>
      <w:pPr>
        <w:pStyle w:val="Normal"/>
        <w:spacing w:lineRule="auto" w:line="240" w:before="0" w:after="0"/>
        <w:rPr>
          <w:rFonts w:ascii="Times New Roman" w:hAnsi="Times New Roman"/>
          <w:sz w:val="20"/>
        </w:rPr>
      </w:pPr>
      <w:r>
        <w:rPr>
          <w:rFonts w:ascii="Times New Roman" w:hAnsi="Times New Roman"/>
          <w:sz w:val="20"/>
        </w:rPr>
      </w:r>
    </w:p>
    <w:p>
      <w:pPr>
        <w:pStyle w:val="Normal"/>
        <w:spacing w:lineRule="auto" w:line="240" w:before="71" w:after="0"/>
        <w:rPr>
          <w:rFonts w:ascii="Times New Roman" w:hAnsi="Times New Roman"/>
          <w:sz w:val="20"/>
        </w:rPr>
      </w:pPr>
      <w:r>
        <w:rPr>
          <w:rFonts w:ascii="Times New Roman" w:hAnsi="Times New Roman"/>
          <w:sz w:val="20"/>
        </w:rPr>
      </w:r>
    </w:p>
    <w:tbl>
      <w:tblPr>
        <w:tblW w:w="10483" w:type="dxa"/>
        <w:jc w:val="start"/>
        <w:tblInd w:w="151" w:type="dxa"/>
        <w:tblLayout w:type="fixed"/>
        <w:tblCellMar>
          <w:top w:w="0" w:type="dxa"/>
          <w:start w:w="5" w:type="dxa"/>
          <w:bottom w:w="0" w:type="dxa"/>
          <w:end w:w="5" w:type="dxa"/>
        </w:tblCellMar>
        <w:tblLook w:val="01e0"/>
      </w:tblPr>
      <w:tblGrid>
        <w:gridCol w:w="185"/>
        <w:gridCol w:w="10298"/>
      </w:tblGrid>
      <w:tr>
        <w:trPr>
          <w:trHeight w:val="4032" w:hRule="atLeast"/>
        </w:trPr>
        <w:tc>
          <w:tcPr>
            <w:tcW w:w="10483" w:type="dxa"/>
            <w:gridSpan w:val="2"/>
            <w:tcBorders>
              <w:top w:val="single" w:sz="4" w:space="0" w:color="000000"/>
              <w:start w:val="single" w:sz="4" w:space="0" w:color="000000"/>
              <w:end w:val="single" w:sz="4" w:space="0" w:color="000000"/>
            </w:tcBorders>
          </w:tcPr>
          <w:p>
            <w:pPr>
              <w:pStyle w:val="TableParagraph"/>
              <w:spacing w:lineRule="exact" w:line="292"/>
              <w:ind w:start="215" w:end="0"/>
              <w:rPr>
                <w:b/>
                <w:sz w:val="24"/>
              </w:rPr>
            </w:pPr>
            <w:r>
              <mc:AlternateContent>
                <mc:Choice Requires="wpg">
                  <w:drawing>
                    <wp:anchor distT="0" distB="0" distL="0" distR="0" simplePos="0" relativeHeight="3" behindDoc="1" locked="0" layoutInCell="1" allowOverlap="1">
                      <wp:simplePos x="0" y="0"/>
                      <wp:positionH relativeFrom="column">
                        <wp:posOffset>118745</wp:posOffset>
                      </wp:positionH>
                      <wp:positionV relativeFrom="paragraph">
                        <wp:posOffset>635</wp:posOffset>
                      </wp:positionV>
                      <wp:extent cx="6576060" cy="213360"/>
                      <wp:effectExtent l="0" t="0" r="0" b="0"/>
                      <wp:wrapNone/>
                      <wp:docPr id="2" name="Group 2"/>
                      <a:graphic xmlns:a="http://schemas.openxmlformats.org/drawingml/2006/main">
                        <a:graphicData uri="http://schemas.microsoft.com/office/word/2010/wordprocessingGroup">
                          <wpg:wgp>
                            <wpg:cNvGrpSpPr/>
                            <wpg:grpSpPr>
                              <a:xfrm>
                                <a:off x="0" y="0"/>
                                <a:ext cx="6576120" cy="213480"/>
                                <a:chOff x="0" y="0"/>
                                <a:chExt cx="6576120" cy="213480"/>
                              </a:xfrm>
                            </wpg:grpSpPr>
                            <wps:wsp>
                              <wps:cNvPr id="3" name="Graphic 3"/>
                              <wps:cNvSpPr/>
                              <wps:spPr>
                                <a:xfrm>
                                  <a:off x="0" y="0"/>
                                  <a:ext cx="6576120" cy="213480"/>
                                </a:xfrm>
                                <a:custGeom>
                                  <a:avLst/>
                                  <a:gdLst>
                                    <a:gd name="textAreaLeft" fmla="*/ 0 w 3728160"/>
                                    <a:gd name="textAreaRight" fmla="*/ 3728880 w 3728160"/>
                                    <a:gd name="textAreaTop" fmla="*/ 0 h 120960"/>
                                    <a:gd name="textAreaBottom" fmla="*/ 121680 h 120960"/>
                                  </a:gdLst>
                                  <a:ahLst/>
                                  <a:cxnLst/>
                                  <a:rect l="textAreaLeft" t="textAreaTop" r="textAreaRight" b="textAreaBottom"/>
                                  <a:pathLst>
                                    <a:path w="6576059" h="213360">
                                      <a:moveTo>
                                        <a:pt x="6576059" y="0"/>
                                      </a:moveTo>
                                      <a:lnTo>
                                        <a:pt x="0" y="0"/>
                                      </a:lnTo>
                                      <a:lnTo>
                                        <a:pt x="0" y="213359"/>
                                      </a:lnTo>
                                      <a:lnTo>
                                        <a:pt x="6576059" y="213359"/>
                                      </a:lnTo>
                                      <a:lnTo>
                                        <a:pt x="6576059" y="0"/>
                                      </a:lnTo>
                                      <a:close/>
                                    </a:path>
                                  </a:pathLst>
                                </a:custGeom>
                                <a:solidFill>
                                  <a:srgbClr val="bebebe"/>
                                </a:solidFill>
                                <a:ln w="0">
                                  <a:noFill/>
                                </a:ln>
                              </wps:spPr>
                              <wps:style>
                                <a:lnRef idx="0"/>
                                <a:fillRef idx="0"/>
                                <a:effectRef idx="0"/>
                                <a:fontRef idx="minor"/>
                              </wps:style>
                              <wps:bodyPr/>
                            </wps:wsp>
                          </wpg:wgp>
                        </a:graphicData>
                      </a:graphic>
                    </wp:anchor>
                  </w:drawing>
                </mc:Choice>
                <mc:Fallback>
                  <w:pict>
                    <v:group id="shape_0" alt="Group 2" style="position:absolute;margin-left:9.35pt;margin-top:0.05pt;width:517.8pt;height:16.8pt" coordorigin="187,1" coordsize="10356,336"/>
                  </w:pict>
                </mc:Fallback>
              </mc:AlternateContent>
            </w:r>
            <w:r>
              <w:rPr>
                <w:b/>
                <w:sz w:val="24"/>
              </w:rPr>
              <w:t>Exercice</w:t>
            </w:r>
            <w:r>
              <w:rPr>
                <w:b/>
                <w:spacing w:val="-1"/>
                <w:sz w:val="24"/>
              </w:rPr>
              <w:t xml:space="preserve"> </w:t>
            </w:r>
            <w:r>
              <w:rPr>
                <w:b/>
                <w:sz w:val="24"/>
              </w:rPr>
              <w:t>1</w:t>
            </w:r>
            <w:r>
              <w:rPr>
                <w:b/>
                <w:spacing w:val="48"/>
                <w:sz w:val="24"/>
              </w:rPr>
              <w:t xml:space="preserve"> </w:t>
            </w:r>
            <w:r>
              <w:rPr>
                <w:b/>
                <w:sz w:val="24"/>
              </w:rPr>
              <w:t>: Dureté</w:t>
            </w:r>
            <w:r>
              <w:rPr>
                <w:b/>
                <w:spacing w:val="-2"/>
                <w:sz w:val="24"/>
              </w:rPr>
              <w:t xml:space="preserve"> </w:t>
            </w:r>
            <w:r>
              <w:rPr>
                <w:b/>
                <w:sz w:val="24"/>
              </w:rPr>
              <w:t>de</w:t>
            </w:r>
            <w:r>
              <w:rPr>
                <w:b/>
                <w:spacing w:val="-4"/>
                <w:sz w:val="24"/>
              </w:rPr>
              <w:t xml:space="preserve"> </w:t>
            </w:r>
            <w:r>
              <w:rPr>
                <w:b/>
                <w:sz w:val="24"/>
              </w:rPr>
              <w:t>l’eau</w:t>
            </w:r>
            <w:r>
              <w:rPr>
                <w:b/>
                <w:spacing w:val="2"/>
                <w:sz w:val="24"/>
              </w:rPr>
              <w:t xml:space="preserve"> </w:t>
            </w:r>
            <w:r>
              <w:rPr>
                <w:b/>
                <w:spacing w:val="-4"/>
                <w:sz w:val="24"/>
              </w:rPr>
              <w:t>Hépar</w:t>
            </w:r>
          </w:p>
          <w:p>
            <w:pPr>
              <w:pStyle w:val="TableParagraph"/>
              <w:spacing w:lineRule="auto" w:line="278" w:before="43" w:after="0"/>
              <w:ind w:start="215" w:end="0"/>
              <w:rPr>
                <w:sz w:val="24"/>
              </w:rPr>
            </w:pPr>
            <w:r>
              <w:rPr>
                <w:sz w:val="24"/>
              </w:rPr>
              <w:t>On</w:t>
            </w:r>
            <w:r>
              <w:rPr>
                <w:spacing w:val="-1"/>
                <w:sz w:val="24"/>
              </w:rPr>
              <w:t xml:space="preserve"> </w:t>
            </w:r>
            <w:r>
              <w:rPr>
                <w:sz w:val="24"/>
              </w:rPr>
              <w:t>considère</w:t>
            </w:r>
            <w:r>
              <w:rPr>
                <w:spacing w:val="-2"/>
                <w:sz w:val="24"/>
              </w:rPr>
              <w:t xml:space="preserve"> </w:t>
            </w:r>
            <w:r>
              <w:rPr>
                <w:sz w:val="24"/>
              </w:rPr>
              <w:t>l’eau</w:t>
            </w:r>
            <w:r>
              <w:rPr>
                <w:spacing w:val="-2"/>
                <w:sz w:val="24"/>
              </w:rPr>
              <w:t xml:space="preserve"> </w:t>
            </w:r>
            <w:r>
              <w:rPr>
                <w:sz w:val="24"/>
              </w:rPr>
              <w:t>Hépar contenant</w:t>
            </w:r>
            <w:r>
              <w:rPr>
                <w:spacing w:val="-3"/>
                <w:sz w:val="24"/>
              </w:rPr>
              <w:t xml:space="preserve"> </w:t>
            </w:r>
            <w:r>
              <w:rPr>
                <w:sz w:val="24"/>
              </w:rPr>
              <w:t>des</w:t>
            </w:r>
            <w:r>
              <w:rPr>
                <w:spacing w:val="-4"/>
                <w:sz w:val="24"/>
              </w:rPr>
              <w:t xml:space="preserve"> </w:t>
            </w:r>
            <w:r>
              <w:rPr>
                <w:sz w:val="24"/>
              </w:rPr>
              <w:t>ions</w:t>
            </w:r>
            <w:r>
              <w:rPr>
                <w:spacing w:val="40"/>
                <w:sz w:val="24"/>
              </w:rPr>
              <w:t xml:space="preserve"> </w:t>
            </w:r>
            <w:r>
              <w:rPr>
                <w:sz w:val="24"/>
              </w:rPr>
              <w:t>(Ca²⁺)</w:t>
            </w:r>
            <w:r>
              <w:rPr>
                <w:spacing w:val="-3"/>
                <w:sz w:val="24"/>
              </w:rPr>
              <w:t xml:space="preserve"> </w:t>
            </w:r>
            <w:r>
              <w:rPr>
                <w:sz w:val="24"/>
              </w:rPr>
              <w:t>à</w:t>
            </w:r>
            <w:r>
              <w:rPr>
                <w:spacing w:val="-1"/>
                <w:sz w:val="24"/>
              </w:rPr>
              <w:t xml:space="preserve"> </w:t>
            </w:r>
            <w:r>
              <w:rPr>
                <w:sz w:val="24"/>
              </w:rPr>
              <w:t>une</w:t>
            </w:r>
            <w:r>
              <w:rPr>
                <w:spacing w:val="-1"/>
                <w:sz w:val="24"/>
              </w:rPr>
              <w:t xml:space="preserve"> </w:t>
            </w:r>
            <w:r>
              <w:rPr>
                <w:sz w:val="24"/>
              </w:rPr>
              <w:t>concentration</w:t>
            </w:r>
            <w:r>
              <w:rPr>
                <w:spacing w:val="-3"/>
                <w:sz w:val="24"/>
              </w:rPr>
              <w:t xml:space="preserve"> </w:t>
            </w:r>
            <w:r>
              <w:rPr>
                <w:sz w:val="24"/>
              </w:rPr>
              <w:t>de</w:t>
            </w:r>
            <w:r>
              <w:rPr>
                <w:spacing w:val="-1"/>
                <w:sz w:val="24"/>
              </w:rPr>
              <w:t xml:space="preserve"> </w:t>
            </w:r>
            <w:r>
              <w:rPr>
                <w:sz w:val="24"/>
              </w:rPr>
              <w:t>0,0137</w:t>
            </w:r>
            <w:r>
              <w:rPr>
                <w:spacing w:val="-3"/>
                <w:sz w:val="24"/>
              </w:rPr>
              <w:t xml:space="preserve"> </w:t>
            </w:r>
            <w:r>
              <w:rPr>
                <w:sz w:val="24"/>
              </w:rPr>
              <w:t>mol/L</w:t>
            </w:r>
            <w:r>
              <w:rPr>
                <w:spacing w:val="40"/>
                <w:sz w:val="24"/>
              </w:rPr>
              <w:t xml:space="preserve"> </w:t>
            </w:r>
            <w:r>
              <w:rPr>
                <w:sz w:val="24"/>
              </w:rPr>
              <w:t>et</w:t>
            </w:r>
            <w:r>
              <w:rPr>
                <w:spacing w:val="-3"/>
                <w:sz w:val="24"/>
              </w:rPr>
              <w:t xml:space="preserve"> </w:t>
            </w:r>
            <w:r>
              <w:rPr>
                <w:sz w:val="24"/>
              </w:rPr>
              <w:t>des</w:t>
            </w:r>
            <w:r>
              <w:rPr>
                <w:spacing w:val="-2"/>
                <w:sz w:val="24"/>
              </w:rPr>
              <w:t xml:space="preserve"> </w:t>
            </w:r>
            <w:r>
              <w:rPr>
                <w:sz w:val="24"/>
              </w:rPr>
              <w:t>ions magnésium (Mg²⁺) à une concentration de 0,0049mol/L</w:t>
            </w:r>
          </w:p>
          <w:p>
            <w:pPr>
              <w:pStyle w:val="TableParagraph"/>
              <w:numPr>
                <w:ilvl w:val="0"/>
                <w:numId w:val="2"/>
              </w:numPr>
              <w:tabs>
                <w:tab w:val="clear" w:pos="720"/>
                <w:tab w:val="left" w:pos="935" w:leader="none"/>
              </w:tabs>
              <w:spacing w:lineRule="exact" w:line="288" w:before="0" w:after="0"/>
              <w:ind w:hanging="359" w:start="935" w:end="0"/>
              <w:jc w:val="start"/>
              <w:rPr>
                <w:sz w:val="24"/>
              </w:rPr>
            </w:pPr>
            <w:r>
              <w:rPr>
                <w:sz w:val="24"/>
              </w:rPr>
              <w:t>Vérifier</w:t>
            </w:r>
            <w:r>
              <w:rPr>
                <w:spacing w:val="-2"/>
                <w:sz w:val="24"/>
              </w:rPr>
              <w:t xml:space="preserve"> </w:t>
            </w:r>
            <w:r>
              <w:rPr>
                <w:sz w:val="24"/>
              </w:rPr>
              <w:t>que</w:t>
            </w:r>
            <w:r>
              <w:rPr>
                <w:spacing w:val="-4"/>
                <w:sz w:val="24"/>
              </w:rPr>
              <w:t xml:space="preserve"> </w:t>
            </w:r>
            <w:r>
              <w:rPr>
                <w:sz w:val="24"/>
              </w:rPr>
              <w:t>le</w:t>
            </w:r>
            <w:r>
              <w:rPr>
                <w:spacing w:val="-4"/>
                <w:sz w:val="24"/>
              </w:rPr>
              <w:t xml:space="preserve"> </w:t>
            </w:r>
            <w:r>
              <w:rPr>
                <w:sz w:val="24"/>
              </w:rPr>
              <w:t>degré</w:t>
            </w:r>
            <w:r>
              <w:rPr>
                <w:spacing w:val="-3"/>
                <w:sz w:val="24"/>
              </w:rPr>
              <w:t xml:space="preserve"> </w:t>
            </w:r>
            <w:r>
              <w:rPr>
                <w:sz w:val="24"/>
              </w:rPr>
              <w:t>hydrotimétrique</w:t>
            </w:r>
            <w:r>
              <w:rPr>
                <w:spacing w:val="-5"/>
                <w:sz w:val="24"/>
              </w:rPr>
              <w:t xml:space="preserve"> </w:t>
            </w:r>
            <w:r>
              <w:rPr>
                <w:sz w:val="24"/>
              </w:rPr>
              <w:t>de</w:t>
            </w:r>
            <w:r>
              <w:rPr>
                <w:spacing w:val="-4"/>
                <w:sz w:val="24"/>
              </w:rPr>
              <w:t xml:space="preserve"> </w:t>
            </w:r>
            <w:r>
              <w:rPr>
                <w:sz w:val="24"/>
              </w:rPr>
              <w:t>l’eau</w:t>
            </w:r>
            <w:r>
              <w:rPr>
                <w:spacing w:val="4"/>
                <w:sz w:val="24"/>
              </w:rPr>
              <w:t xml:space="preserve"> </w:t>
            </w:r>
            <w:r>
              <w:rPr>
                <w:sz w:val="24"/>
              </w:rPr>
              <w:t>Hépar</w:t>
            </w:r>
            <w:r>
              <w:rPr>
                <w:spacing w:val="-1"/>
                <w:sz w:val="24"/>
              </w:rPr>
              <w:t xml:space="preserve"> </w:t>
            </w:r>
            <w:r>
              <w:rPr>
                <w:sz w:val="24"/>
              </w:rPr>
              <w:t>est</w:t>
            </w:r>
            <w:r>
              <w:rPr>
                <w:spacing w:val="-4"/>
                <w:sz w:val="24"/>
              </w:rPr>
              <w:t xml:space="preserve"> </w:t>
            </w:r>
            <w:r>
              <w:rPr>
                <w:sz w:val="24"/>
              </w:rPr>
              <w:t>de</w:t>
            </w:r>
            <w:r>
              <w:rPr>
                <w:spacing w:val="-1"/>
                <w:sz w:val="24"/>
              </w:rPr>
              <w:t xml:space="preserve"> </w:t>
            </w:r>
            <w:r>
              <w:rPr>
                <w:spacing w:val="-2"/>
                <w:sz w:val="24"/>
              </w:rPr>
              <w:t>185°TH</w:t>
            </w:r>
          </w:p>
          <w:p>
            <w:pPr>
              <w:pStyle w:val="TableParagraph"/>
              <w:numPr>
                <w:ilvl w:val="0"/>
                <w:numId w:val="2"/>
              </w:numPr>
              <w:tabs>
                <w:tab w:val="clear" w:pos="720"/>
                <w:tab w:val="left" w:pos="935" w:leader="none"/>
              </w:tabs>
              <w:spacing w:lineRule="auto" w:line="240" w:before="45" w:after="0"/>
              <w:ind w:hanging="359" w:start="935" w:end="0"/>
              <w:jc w:val="start"/>
              <w:rPr>
                <w:sz w:val="24"/>
              </w:rPr>
            </w:pPr>
            <w:r>
              <w:rPr>
                <w:sz w:val="24"/>
              </w:rPr>
              <w:t>Est-elle</w:t>
            </w:r>
            <w:r>
              <w:rPr>
                <w:spacing w:val="-1"/>
                <w:sz w:val="24"/>
              </w:rPr>
              <w:t xml:space="preserve"> </w:t>
            </w:r>
            <w:r>
              <w:rPr>
                <w:sz w:val="24"/>
              </w:rPr>
              <w:t>dure</w:t>
            </w:r>
            <w:r>
              <w:rPr>
                <w:spacing w:val="-2"/>
                <w:sz w:val="24"/>
              </w:rPr>
              <w:t xml:space="preserve"> </w:t>
            </w:r>
            <w:r>
              <w:rPr>
                <w:sz w:val="24"/>
              </w:rPr>
              <w:t>ou</w:t>
            </w:r>
            <w:r>
              <w:rPr>
                <w:spacing w:val="-3"/>
                <w:sz w:val="24"/>
              </w:rPr>
              <w:t xml:space="preserve"> </w:t>
            </w:r>
            <w:r>
              <w:rPr>
                <w:sz w:val="24"/>
              </w:rPr>
              <w:t>douce</w:t>
            </w:r>
            <w:r>
              <w:rPr>
                <w:spacing w:val="2"/>
                <w:sz w:val="24"/>
              </w:rPr>
              <w:t xml:space="preserve"> </w:t>
            </w:r>
            <w:r>
              <w:rPr>
                <w:spacing w:val="-12"/>
                <w:sz w:val="24"/>
              </w:rPr>
              <w:t>?</w:t>
            </w:r>
          </w:p>
          <w:p>
            <w:pPr>
              <w:pStyle w:val="TableParagraph"/>
              <w:numPr>
                <w:ilvl w:val="0"/>
                <w:numId w:val="0"/>
              </w:numPr>
              <w:tabs>
                <w:tab w:val="clear" w:pos="720"/>
                <w:tab w:val="left" w:pos="935" w:leader="none"/>
              </w:tabs>
              <w:spacing w:lineRule="auto" w:line="240" w:before="45" w:after="0"/>
              <w:ind w:hanging="0" w:start="576" w:end="0"/>
              <w:jc w:val="start"/>
              <w:rPr>
                <w:b/>
                <w:bCs/>
                <w:color w:val="FF0000"/>
                <w:spacing w:val="-12"/>
                <w:sz w:val="24"/>
              </w:rPr>
            </w:pPr>
            <w:r>
              <w:rPr>
                <w:b/>
                <w:bCs/>
                <w:color w:val="FF0000"/>
                <w:spacing w:val="-12"/>
                <w:sz w:val="24"/>
              </w:rPr>
              <w:t>Dureté due au Ca²⁺ : d=0,0137 mol/l= 137mmol/L= 137°f</w:t>
            </w:r>
          </w:p>
          <w:p>
            <w:pPr>
              <w:pStyle w:val="TableParagraph"/>
              <w:numPr>
                <w:ilvl w:val="0"/>
                <w:numId w:val="0"/>
              </w:numPr>
              <w:tabs>
                <w:tab w:val="clear" w:pos="720"/>
                <w:tab w:val="left" w:pos="935" w:leader="none"/>
              </w:tabs>
              <w:spacing w:lineRule="auto" w:line="240" w:before="45" w:after="0"/>
              <w:ind w:hanging="0" w:start="576" w:end="0"/>
              <w:jc w:val="start"/>
              <w:rPr>
                <w:b/>
                <w:bCs/>
                <w:color w:val="FF0000"/>
                <w:spacing w:val="-12"/>
                <w:sz w:val="24"/>
              </w:rPr>
            </w:pPr>
            <w:r>
              <w:rPr>
                <w:b/>
                <w:bCs/>
                <w:color w:val="FF0000"/>
                <w:spacing w:val="-12"/>
                <w:sz w:val="24"/>
              </w:rPr>
            </w:r>
          </w:p>
          <w:p>
            <w:pPr>
              <w:pStyle w:val="TableParagraph"/>
              <w:numPr>
                <w:ilvl w:val="0"/>
                <w:numId w:val="0"/>
              </w:numPr>
              <w:tabs>
                <w:tab w:val="clear" w:pos="720"/>
                <w:tab w:val="left" w:pos="935" w:leader="none"/>
              </w:tabs>
              <w:spacing w:lineRule="auto" w:line="240" w:before="45" w:after="0"/>
              <w:ind w:hanging="0" w:start="576" w:end="0"/>
              <w:jc w:val="start"/>
              <w:rPr>
                <w:b/>
                <w:bCs/>
                <w:color w:val="FF0000"/>
                <w:spacing w:val="-12"/>
                <w:sz w:val="24"/>
              </w:rPr>
            </w:pPr>
            <w:r>
              <w:rPr>
                <w:b/>
                <w:bCs/>
                <w:color w:val="FF0000"/>
                <w:spacing w:val="-12"/>
                <w:sz w:val="24"/>
              </w:rPr>
              <w:t xml:space="preserve"> </w:t>
            </w:r>
            <w:r>
              <w:rPr>
                <w:b/>
                <w:bCs/>
                <w:color w:val="FF0000"/>
                <w:spacing w:val="-12"/>
                <w:sz w:val="24"/>
              </w:rPr>
              <w:t xml:space="preserve">Dureté due au Mg²⁺ : ,d= 0,0049 =49°f dureté totale : 137+49 =148°f </w:t>
            </w:r>
          </w:p>
        </w:tc>
      </w:tr>
      <w:tr>
        <w:trPr>
          <w:trHeight w:val="338" w:hRule="atLeast"/>
        </w:trPr>
        <w:tc>
          <w:tcPr>
            <w:tcW w:w="185" w:type="dxa"/>
            <w:tcBorders>
              <w:start w:val="single" w:sz="4" w:space="0" w:color="000000"/>
            </w:tcBorders>
          </w:tcPr>
          <w:p>
            <w:pPr>
              <w:pStyle w:val="TableParagraph"/>
              <w:rPr>
                <w:rFonts w:ascii="Times New Roman" w:hAnsi="Times New Roman"/>
                <w:sz w:val="22"/>
              </w:rPr>
            </w:pPr>
            <w:r>
              <w:rPr>
                <w:rFonts w:ascii="Times New Roman" w:hAnsi="Times New Roman"/>
                <w:sz w:val="22"/>
              </w:rPr>
            </w:r>
          </w:p>
        </w:tc>
        <w:tc>
          <w:tcPr>
            <w:tcW w:w="10298" w:type="dxa"/>
            <w:tcBorders>
              <w:end w:val="single" w:sz="4" w:space="0" w:color="000000"/>
            </w:tcBorders>
            <w:shd w:color="auto" w:fill="BEBEBE" w:val="clear"/>
          </w:tcPr>
          <w:p>
            <w:pPr>
              <w:pStyle w:val="TableParagraph"/>
              <w:spacing w:lineRule="exact" w:line="292"/>
              <w:ind w:start="33" w:end="0"/>
              <w:rPr>
                <w:b/>
                <w:sz w:val="24"/>
              </w:rPr>
            </w:pPr>
            <w:r>
              <w:rPr>
                <w:b/>
                <w:sz w:val="24"/>
              </w:rPr>
              <w:t>Exercice</w:t>
            </w:r>
            <w:r>
              <w:rPr>
                <w:b/>
                <w:spacing w:val="-3"/>
                <w:sz w:val="24"/>
              </w:rPr>
              <w:t xml:space="preserve"> </w:t>
            </w:r>
            <w:r>
              <w:rPr>
                <w:b/>
                <w:sz w:val="24"/>
              </w:rPr>
              <w:t>2</w:t>
            </w:r>
            <w:r>
              <w:rPr>
                <w:b/>
                <w:spacing w:val="48"/>
                <w:sz w:val="24"/>
              </w:rPr>
              <w:t xml:space="preserve"> </w:t>
            </w:r>
            <w:r>
              <w:rPr>
                <w:b/>
                <w:sz w:val="24"/>
              </w:rPr>
              <w:t>: Dureté</w:t>
            </w:r>
            <w:r>
              <w:rPr>
                <w:b/>
                <w:spacing w:val="-2"/>
                <w:sz w:val="24"/>
              </w:rPr>
              <w:t xml:space="preserve"> </w:t>
            </w:r>
            <w:r>
              <w:rPr>
                <w:b/>
                <w:sz w:val="24"/>
              </w:rPr>
              <w:t>de</w:t>
            </w:r>
            <w:r>
              <w:rPr>
                <w:b/>
                <w:spacing w:val="-4"/>
                <w:sz w:val="24"/>
              </w:rPr>
              <w:t xml:space="preserve"> </w:t>
            </w:r>
            <w:r>
              <w:rPr>
                <w:b/>
                <w:sz w:val="24"/>
              </w:rPr>
              <w:t xml:space="preserve">l’eau </w:t>
            </w:r>
            <w:r>
              <w:rPr>
                <w:b/>
                <w:spacing w:val="-2"/>
                <w:sz w:val="24"/>
              </w:rPr>
              <w:t>d’Evian</w:t>
            </w:r>
          </w:p>
        </w:tc>
      </w:tr>
      <w:tr>
        <w:trPr>
          <w:trHeight w:val="3898" w:hRule="atLeast"/>
        </w:trPr>
        <w:tc>
          <w:tcPr>
            <w:tcW w:w="10483" w:type="dxa"/>
            <w:gridSpan w:val="2"/>
            <w:tcBorders>
              <w:start w:val="single" w:sz="4" w:space="0" w:color="000000"/>
              <w:end w:val="single" w:sz="4" w:space="0" w:color="000000"/>
            </w:tcBorders>
          </w:tcPr>
          <w:p>
            <w:pPr>
              <w:pStyle w:val="TableParagraph"/>
              <w:spacing w:lineRule="exact" w:line="268"/>
              <w:ind w:start="215" w:end="0"/>
              <w:rPr>
                <w:b/>
                <w:sz w:val="22"/>
              </w:rPr>
            </w:pPr>
            <w:r>
              <w:rPr>
                <w:sz w:val="22"/>
              </w:rPr>
              <w:t>A</w:t>
            </w:r>
            <w:r>
              <w:rPr>
                <w:spacing w:val="-6"/>
                <w:sz w:val="22"/>
              </w:rPr>
              <w:t xml:space="preserve"> </w:t>
            </w:r>
            <w:r>
              <w:rPr>
                <w:sz w:val="22"/>
              </w:rPr>
              <w:t>partir</w:t>
            </w:r>
            <w:r>
              <w:rPr>
                <w:spacing w:val="-3"/>
                <w:sz w:val="22"/>
              </w:rPr>
              <w:t xml:space="preserve"> </w:t>
            </w:r>
            <w:r>
              <w:rPr>
                <w:sz w:val="22"/>
              </w:rPr>
              <w:t>des</w:t>
            </w:r>
            <w:r>
              <w:rPr>
                <w:spacing w:val="-5"/>
                <w:sz w:val="22"/>
              </w:rPr>
              <w:t xml:space="preserve"> </w:t>
            </w:r>
            <w:r>
              <w:rPr>
                <w:sz w:val="22"/>
              </w:rPr>
              <w:t>valeurs</w:t>
            </w:r>
            <w:r>
              <w:rPr>
                <w:spacing w:val="-5"/>
                <w:sz w:val="22"/>
              </w:rPr>
              <w:t xml:space="preserve"> </w:t>
            </w:r>
            <w:r>
              <w:rPr>
                <w:sz w:val="22"/>
              </w:rPr>
              <w:t>de</w:t>
            </w:r>
            <w:r>
              <w:rPr>
                <w:spacing w:val="-3"/>
                <w:sz w:val="22"/>
              </w:rPr>
              <w:t xml:space="preserve"> </w:t>
            </w:r>
            <w:r>
              <w:rPr>
                <w:sz w:val="22"/>
              </w:rPr>
              <w:t>l’étiquette,</w:t>
            </w:r>
            <w:r>
              <w:rPr>
                <w:spacing w:val="-5"/>
                <w:sz w:val="22"/>
              </w:rPr>
              <w:t xml:space="preserve"> </w:t>
            </w:r>
            <w:r>
              <w:rPr>
                <w:sz w:val="22"/>
              </w:rPr>
              <w:t>vérifier</w:t>
            </w:r>
            <w:r>
              <w:rPr>
                <w:spacing w:val="-3"/>
                <w:sz w:val="22"/>
              </w:rPr>
              <w:t xml:space="preserve"> </w:t>
            </w:r>
            <w:r>
              <w:rPr>
                <w:sz w:val="22"/>
              </w:rPr>
              <w:t>que</w:t>
            </w:r>
            <w:r>
              <w:rPr>
                <w:spacing w:val="-3"/>
                <w:sz w:val="22"/>
              </w:rPr>
              <w:t xml:space="preserve"> </w:t>
            </w:r>
            <w:r>
              <w:rPr>
                <w:sz w:val="22"/>
              </w:rPr>
              <w:t>le</w:t>
            </w:r>
            <w:r>
              <w:rPr>
                <w:spacing w:val="-4"/>
                <w:sz w:val="22"/>
              </w:rPr>
              <w:t xml:space="preserve"> </w:t>
            </w:r>
            <w:r>
              <w:rPr>
                <w:sz w:val="22"/>
              </w:rPr>
              <w:t>titre</w:t>
            </w:r>
            <w:r>
              <w:rPr>
                <w:spacing w:val="-4"/>
                <w:sz w:val="22"/>
              </w:rPr>
              <w:t xml:space="preserve"> </w:t>
            </w:r>
            <w:r>
              <w:rPr>
                <w:sz w:val="22"/>
              </w:rPr>
              <w:t>hydrotimétrique</w:t>
            </w:r>
            <w:r>
              <w:rPr>
                <w:spacing w:val="-4"/>
                <w:sz w:val="22"/>
              </w:rPr>
              <w:t xml:space="preserve"> </w:t>
            </w:r>
            <w:r>
              <w:rPr>
                <w:sz w:val="22"/>
              </w:rPr>
              <w:t>de</w:t>
            </w:r>
            <w:r>
              <w:rPr>
                <w:spacing w:val="-3"/>
                <w:sz w:val="22"/>
              </w:rPr>
              <w:t xml:space="preserve"> </w:t>
            </w:r>
            <w:r>
              <w:rPr>
                <w:sz w:val="22"/>
              </w:rPr>
              <w:t>l’eau</w:t>
            </w:r>
            <w:r>
              <w:rPr>
                <w:spacing w:val="-3"/>
                <w:sz w:val="22"/>
              </w:rPr>
              <w:t xml:space="preserve"> </w:t>
            </w:r>
            <w:r>
              <w:rPr>
                <w:sz w:val="22"/>
              </w:rPr>
              <w:t>d’Evian</w:t>
            </w:r>
            <w:r>
              <w:rPr>
                <w:spacing w:val="-5"/>
                <w:sz w:val="22"/>
              </w:rPr>
              <w:t xml:space="preserve"> </w:t>
            </w:r>
            <w:r>
              <w:rPr>
                <w:sz w:val="22"/>
              </w:rPr>
              <w:t>est</w:t>
            </w:r>
            <w:r>
              <w:rPr>
                <w:spacing w:val="-4"/>
                <w:sz w:val="22"/>
              </w:rPr>
              <w:t xml:space="preserve"> </w:t>
            </w:r>
            <w:r>
              <w:rPr>
                <w:sz w:val="22"/>
              </w:rPr>
              <w:t>voisin</w:t>
            </w:r>
            <w:r>
              <w:rPr>
                <w:spacing w:val="-7"/>
                <w:sz w:val="22"/>
              </w:rPr>
              <w:t xml:space="preserve"> </w:t>
            </w:r>
            <w:r>
              <w:rPr>
                <w:sz w:val="22"/>
              </w:rPr>
              <w:t xml:space="preserve">de </w:t>
            </w:r>
            <w:r>
              <w:rPr>
                <w:b/>
                <w:sz w:val="22"/>
              </w:rPr>
              <w:t>28,3</w:t>
            </w:r>
            <w:r>
              <w:rPr>
                <w:b/>
                <w:spacing w:val="-4"/>
                <w:sz w:val="22"/>
              </w:rPr>
              <w:t xml:space="preserve"> </w:t>
            </w:r>
            <w:r>
              <w:rPr>
                <w:b/>
                <w:spacing w:val="-5"/>
                <w:sz w:val="22"/>
              </w:rPr>
              <w:t>°F</w:t>
            </w:r>
          </w:p>
          <w:p>
            <w:pPr>
              <w:pStyle w:val="TableParagraph"/>
              <w:spacing w:before="240" w:after="0"/>
              <w:ind w:start="215" w:end="0"/>
              <w:rPr>
                <w:b/>
                <w:sz w:val="24"/>
              </w:rPr>
            </w:pPr>
            <w:r>
              <w:rPr>
                <w:b/>
                <w:sz w:val="24"/>
              </w:rPr>
              <w:t>Données : M</w:t>
            </w:r>
            <w:r>
              <w:rPr>
                <w:b/>
                <w:spacing w:val="-4"/>
                <w:sz w:val="24"/>
              </w:rPr>
              <w:t xml:space="preserve"> </w:t>
            </w:r>
            <w:r>
              <w:rPr>
                <w:b/>
                <w:sz w:val="18"/>
              </w:rPr>
              <w:t>Ca</w:t>
            </w:r>
            <w:r>
              <w:rPr>
                <w:b/>
                <w:spacing w:val="11"/>
                <w:sz w:val="18"/>
              </w:rPr>
              <w:t xml:space="preserve"> </w:t>
            </w:r>
            <w:r>
              <w:rPr>
                <w:b/>
                <w:sz w:val="24"/>
              </w:rPr>
              <w:t>: 40g.mol ¯¹ et</w:t>
            </w:r>
            <w:r>
              <w:rPr>
                <w:b/>
                <w:spacing w:val="1"/>
                <w:sz w:val="24"/>
              </w:rPr>
              <w:t xml:space="preserve"> </w:t>
            </w:r>
            <w:r>
              <w:rPr>
                <w:b/>
                <w:sz w:val="24"/>
              </w:rPr>
              <w:t>M</w:t>
            </w:r>
            <w:r>
              <w:rPr>
                <w:b/>
                <w:spacing w:val="-1"/>
                <w:sz w:val="24"/>
              </w:rPr>
              <w:t xml:space="preserve"> </w:t>
            </w:r>
            <w:r>
              <w:rPr>
                <w:b/>
                <w:sz w:val="20"/>
              </w:rPr>
              <w:t>Mg</w:t>
            </w:r>
            <w:r>
              <w:rPr>
                <w:b/>
                <w:spacing w:val="5"/>
                <w:sz w:val="20"/>
              </w:rPr>
              <w:t xml:space="preserve"> </w:t>
            </w:r>
            <w:r>
              <w:rPr>
                <w:b/>
                <w:sz w:val="24"/>
              </w:rPr>
              <w:t>:</w:t>
            </w:r>
            <w:r>
              <w:rPr>
                <w:b/>
                <w:spacing w:val="1"/>
                <w:sz w:val="24"/>
              </w:rPr>
              <w:t xml:space="preserve"> </w:t>
            </w:r>
            <w:r>
              <w:rPr>
                <w:b/>
                <w:sz w:val="24"/>
              </w:rPr>
              <w:t xml:space="preserve">24g.mol </w:t>
            </w:r>
            <w:r>
              <w:rPr>
                <w:b/>
                <w:spacing w:val="-5"/>
                <w:sz w:val="24"/>
              </w:rPr>
              <w:t>¯¹</w:t>
            </w:r>
          </w:p>
          <w:p>
            <w:pPr>
              <w:pStyle w:val="TableParagraph"/>
              <w:spacing w:before="240" w:after="0"/>
              <w:ind w:start="215" w:end="0"/>
              <w:rPr>
                <w:b/>
                <w:bCs/>
                <w:color w:val="FF0000"/>
              </w:rPr>
            </w:pPr>
            <w:r>
              <w:rPr>
                <w:b/>
                <w:bCs/>
                <w:color w:val="FF0000"/>
              </w:rPr>
              <w:t>mCa = 78 mg=0,078g</w:t>
            </w:r>
          </w:p>
          <w:p>
            <w:pPr>
              <w:pStyle w:val="TableParagraph"/>
              <w:spacing w:before="240" w:after="0"/>
              <w:ind w:start="215" w:end="0"/>
              <w:rPr>
                <w:b/>
                <w:bCs/>
                <w:color w:val="FF0000"/>
              </w:rPr>
            </w:pPr>
            <w:r>
              <w:rPr>
                <w:b/>
                <w:bCs/>
                <w:color w:val="FF0000"/>
              </w:rPr>
              <w:t xml:space="preserve"> </w:t>
            </w:r>
            <w:r>
              <w:rPr>
                <w:b/>
                <w:bCs/>
                <w:color w:val="FF0000"/>
              </w:rPr>
              <w:t>nCa = mCa /MCa = 0,078/40 = 19,5.10¯⁴ mol.</w:t>
            </w:r>
          </w:p>
          <w:p>
            <w:pPr>
              <w:pStyle w:val="TableParagraph"/>
              <w:spacing w:before="240" w:after="0"/>
              <w:ind w:start="215" w:end="0"/>
              <w:rPr>
                <w:b/>
                <w:bCs/>
                <w:color w:val="FF0000"/>
              </w:rPr>
            </w:pPr>
            <w:r>
              <w:rPr>
                <w:b/>
                <w:bCs/>
                <w:color w:val="FF0000"/>
              </w:rPr>
              <w:t xml:space="preserve"> </w:t>
            </w:r>
            <w:r>
              <w:rPr>
                <w:b/>
                <w:bCs/>
                <w:color w:val="FF0000"/>
              </w:rPr>
              <w:t>[Ca</w:t>
            </w:r>
            <w:r>
              <w:rPr>
                <w:b/>
                <w:bCs/>
                <w:color w:val="FF0000"/>
                <w:vertAlign w:val="superscript"/>
              </w:rPr>
              <w:t>2+</w:t>
            </w:r>
            <w:r>
              <w:rPr>
                <w:b/>
                <w:bCs/>
                <w:color w:val="FF0000"/>
              </w:rPr>
              <w:t xml:space="preserve">] = 19,5 mol. L¯¹ </w:t>
            </w:r>
          </w:p>
          <w:p>
            <w:pPr>
              <w:pStyle w:val="TableParagraph"/>
              <w:spacing w:before="240" w:after="0"/>
              <w:ind w:start="215" w:end="0"/>
              <w:rPr>
                <w:b/>
                <w:bCs/>
                <w:color w:val="FF0000"/>
              </w:rPr>
            </w:pPr>
            <w:r>
              <w:rPr>
                <w:b/>
                <w:bCs/>
                <w:color w:val="FF0000"/>
              </w:rPr>
              <w:t>mMg = 24 mg=0,024g nMg = mMg /MMg = 0,024/24 =10. 10¯⁴ mol.</w:t>
            </w:r>
          </w:p>
          <w:p>
            <w:pPr>
              <w:pStyle w:val="TableParagraph"/>
              <w:spacing w:before="240" w:after="0"/>
              <w:ind w:start="215" w:end="0"/>
              <w:rPr>
                <w:b/>
                <w:bCs/>
                <w:color w:val="FF0000"/>
              </w:rPr>
            </w:pPr>
            <w:r>
              <w:rPr>
                <w:b/>
                <w:bCs/>
                <w:color w:val="FF0000"/>
              </w:rPr>
              <w:t xml:space="preserve"> </w:t>
            </w:r>
            <w:r>
              <w:rPr>
                <w:b/>
                <w:bCs/>
                <w:color w:val="FF0000"/>
              </w:rPr>
              <w:t>[Mg2+] = 10.10</w:t>
            </w:r>
            <w:r>
              <w:rPr>
                <w:b/>
                <w:bCs/>
                <w:color w:val="FF0000"/>
                <w:vertAlign w:val="superscript"/>
              </w:rPr>
              <w:t xml:space="preserve">-4 </w:t>
            </w:r>
            <w:r>
              <w:rPr>
                <w:b/>
                <w:bCs/>
                <w:color w:val="FF0000"/>
              </w:rPr>
              <w:t xml:space="preserve">mol.L </w:t>
            </w:r>
          </w:p>
          <w:p>
            <w:pPr>
              <w:pStyle w:val="TableParagraph"/>
              <w:spacing w:before="240" w:after="0"/>
              <w:ind w:start="215" w:end="0"/>
              <w:rPr>
                <w:b/>
                <w:bCs/>
                <w:color w:val="FF0000"/>
              </w:rPr>
            </w:pPr>
            <w:r>
              <w:rPr>
                <w:b/>
                <w:bCs/>
                <w:color w:val="FF0000"/>
              </w:rPr>
              <w:t>d = [Ca</w:t>
            </w:r>
            <w:r>
              <w:rPr>
                <w:b/>
                <w:bCs/>
                <w:color w:val="FF0000"/>
                <w:vertAlign w:val="superscript"/>
              </w:rPr>
              <w:t>2+</w:t>
            </w:r>
            <w:r>
              <w:rPr>
                <w:b/>
                <w:bCs/>
                <w:color w:val="FF0000"/>
              </w:rPr>
              <w:t>] + [Mg</w:t>
            </w:r>
            <w:r>
              <w:rPr>
                <w:b/>
                <w:bCs/>
                <w:color w:val="FF0000"/>
                <w:vertAlign w:val="superscript"/>
              </w:rPr>
              <w:t>2+</w:t>
            </w:r>
            <w:r>
              <w:rPr>
                <w:b/>
                <w:bCs/>
                <w:color w:val="FF0000"/>
              </w:rPr>
              <w:t xml:space="preserve">] = (19,5 + 10). 10¯⁴ = 29,5. 10¯⁴ mol. L¯¹ = TH = 29,5 °f </w:t>
            </w:r>
          </w:p>
        </w:tc>
      </w:tr>
      <w:tr>
        <w:trPr>
          <w:trHeight w:val="335" w:hRule="atLeast"/>
        </w:trPr>
        <w:tc>
          <w:tcPr>
            <w:tcW w:w="185" w:type="dxa"/>
            <w:tcBorders>
              <w:start w:val="single" w:sz="4" w:space="0" w:color="000000"/>
            </w:tcBorders>
          </w:tcPr>
          <w:p>
            <w:pPr>
              <w:pStyle w:val="TableParagraph"/>
              <w:rPr>
                <w:rFonts w:ascii="Times New Roman" w:hAnsi="Times New Roman"/>
                <w:sz w:val="22"/>
              </w:rPr>
            </w:pPr>
            <w:r>
              <w:rPr>
                <w:rFonts w:ascii="Times New Roman" w:hAnsi="Times New Roman"/>
                <w:sz w:val="22"/>
              </w:rPr>
            </w:r>
          </w:p>
        </w:tc>
        <w:tc>
          <w:tcPr>
            <w:tcW w:w="10298" w:type="dxa"/>
            <w:tcBorders>
              <w:end w:val="single" w:sz="4" w:space="0" w:color="000000"/>
            </w:tcBorders>
            <w:shd w:color="auto" w:fill="BEBEBE" w:val="clear"/>
          </w:tcPr>
          <w:p>
            <w:pPr>
              <w:pStyle w:val="TableParagraph"/>
              <w:spacing w:lineRule="exact" w:line="292"/>
              <w:ind w:start="33" w:end="0"/>
              <w:rPr>
                <w:b/>
                <w:sz w:val="24"/>
              </w:rPr>
            </w:pPr>
            <w:r>
              <w:rPr>
                <w:b/>
                <w:sz w:val="24"/>
              </w:rPr>
              <w:t>Exercice</w:t>
            </w:r>
            <w:r>
              <w:rPr>
                <w:b/>
                <w:spacing w:val="-4"/>
                <w:sz w:val="24"/>
              </w:rPr>
              <w:t xml:space="preserve"> </w:t>
            </w:r>
            <w:r>
              <w:rPr>
                <w:b/>
                <w:sz w:val="24"/>
              </w:rPr>
              <w:t>3</w:t>
            </w:r>
            <w:r>
              <w:rPr>
                <w:b/>
                <w:spacing w:val="47"/>
                <w:sz w:val="24"/>
              </w:rPr>
              <w:t xml:space="preserve"> </w:t>
            </w:r>
            <w:r>
              <w:rPr>
                <w:b/>
                <w:sz w:val="24"/>
              </w:rPr>
              <w:t>:</w:t>
            </w:r>
            <w:r>
              <w:rPr>
                <w:b/>
                <w:spacing w:val="-2"/>
                <w:sz w:val="24"/>
              </w:rPr>
              <w:t xml:space="preserve"> </w:t>
            </w:r>
            <w:r>
              <w:rPr>
                <w:b/>
                <w:sz w:val="24"/>
              </w:rPr>
              <w:t>Principe</w:t>
            </w:r>
            <w:r>
              <w:rPr>
                <w:b/>
                <w:spacing w:val="-3"/>
                <w:sz w:val="24"/>
              </w:rPr>
              <w:t xml:space="preserve"> </w:t>
            </w:r>
            <w:r>
              <w:rPr>
                <w:b/>
                <w:sz w:val="24"/>
              </w:rPr>
              <w:t>de</w:t>
            </w:r>
            <w:r>
              <w:rPr>
                <w:b/>
                <w:spacing w:val="-5"/>
                <w:sz w:val="24"/>
              </w:rPr>
              <w:t xml:space="preserve"> </w:t>
            </w:r>
            <w:r>
              <w:rPr>
                <w:b/>
                <w:sz w:val="24"/>
              </w:rPr>
              <w:t>fonctionnement</w:t>
            </w:r>
            <w:r>
              <w:rPr>
                <w:b/>
                <w:spacing w:val="-2"/>
                <w:sz w:val="24"/>
              </w:rPr>
              <w:t xml:space="preserve"> </w:t>
            </w:r>
            <w:r>
              <w:rPr>
                <w:b/>
                <w:sz w:val="24"/>
              </w:rPr>
              <w:t>d’une</w:t>
            </w:r>
            <w:r>
              <w:rPr>
                <w:b/>
                <w:spacing w:val="-3"/>
                <w:sz w:val="24"/>
              </w:rPr>
              <w:t xml:space="preserve"> </w:t>
            </w:r>
            <w:r>
              <w:rPr>
                <w:b/>
                <w:sz w:val="24"/>
              </w:rPr>
              <w:t>résine</w:t>
            </w:r>
            <w:r>
              <w:rPr>
                <w:b/>
                <w:spacing w:val="-3"/>
                <w:sz w:val="24"/>
              </w:rPr>
              <w:t xml:space="preserve"> </w:t>
            </w:r>
            <w:r>
              <w:rPr>
                <w:b/>
                <w:sz w:val="24"/>
              </w:rPr>
              <w:t>échangeuse</w:t>
            </w:r>
            <w:r>
              <w:rPr>
                <w:b/>
                <w:spacing w:val="-3"/>
                <w:sz w:val="24"/>
              </w:rPr>
              <w:t xml:space="preserve"> </w:t>
            </w:r>
            <w:r>
              <w:rPr>
                <w:b/>
                <w:spacing w:val="-2"/>
                <w:sz w:val="24"/>
              </w:rPr>
              <w:t>d’ion</w:t>
            </w:r>
          </w:p>
        </w:tc>
      </w:tr>
      <w:tr>
        <w:trPr>
          <w:trHeight w:val="5614" w:hRule="atLeast"/>
        </w:trPr>
        <w:tc>
          <w:tcPr>
            <w:tcW w:w="10483" w:type="dxa"/>
            <w:gridSpan w:val="2"/>
            <w:tcBorders>
              <w:start w:val="single" w:sz="4" w:space="0" w:color="000000"/>
              <w:bottom w:val="single" w:sz="4" w:space="0" w:color="000000"/>
              <w:end w:val="single" w:sz="4" w:space="0" w:color="000000"/>
            </w:tcBorders>
          </w:tcPr>
          <w:p>
            <w:pPr>
              <w:pStyle w:val="TableParagraph"/>
              <w:numPr>
                <w:ilvl w:val="0"/>
                <w:numId w:val="1"/>
              </w:numPr>
              <w:tabs>
                <w:tab w:val="clear" w:pos="720"/>
                <w:tab w:val="left" w:pos="641" w:leader="none"/>
              </w:tabs>
              <w:spacing w:lineRule="exact" w:line="268" w:before="0" w:after="0"/>
              <w:ind w:hanging="284" w:start="641" w:end="0"/>
              <w:jc w:val="start"/>
              <w:rPr>
                <w:sz w:val="22"/>
              </w:rPr>
            </w:pPr>
            <w:r>
              <w:rPr>
                <w:sz w:val="22"/>
              </w:rPr>
              <w:t>Compléter</w:t>
            </w:r>
            <w:r>
              <w:rPr>
                <w:spacing w:val="-10"/>
                <w:sz w:val="22"/>
              </w:rPr>
              <w:t xml:space="preserve"> </w:t>
            </w:r>
            <w:r>
              <w:rPr>
                <w:sz w:val="22"/>
              </w:rPr>
              <w:t>le</w:t>
            </w:r>
            <w:r>
              <w:rPr>
                <w:spacing w:val="-3"/>
                <w:sz w:val="22"/>
              </w:rPr>
              <w:t xml:space="preserve"> </w:t>
            </w:r>
            <w:r>
              <w:rPr>
                <w:sz w:val="22"/>
              </w:rPr>
              <w:t>schéma</w:t>
            </w:r>
            <w:r>
              <w:rPr>
                <w:spacing w:val="-5"/>
                <w:sz w:val="22"/>
              </w:rPr>
              <w:t xml:space="preserve"> </w:t>
            </w:r>
            <w:r>
              <w:rPr>
                <w:sz w:val="22"/>
              </w:rPr>
              <w:t>de</w:t>
            </w:r>
            <w:r>
              <w:rPr>
                <w:spacing w:val="-7"/>
                <w:sz w:val="22"/>
              </w:rPr>
              <w:t xml:space="preserve"> </w:t>
            </w:r>
            <w:r>
              <w:rPr>
                <w:sz w:val="22"/>
              </w:rPr>
              <w:t>fonctionnement</w:t>
            </w:r>
            <w:r>
              <w:rPr>
                <w:spacing w:val="-8"/>
                <w:sz w:val="22"/>
              </w:rPr>
              <w:t xml:space="preserve"> </w:t>
            </w:r>
            <w:r>
              <w:rPr>
                <w:sz w:val="22"/>
              </w:rPr>
              <w:t>d’une</w:t>
            </w:r>
            <w:r>
              <w:rPr>
                <w:spacing w:val="-4"/>
                <w:sz w:val="22"/>
              </w:rPr>
              <w:t xml:space="preserve"> </w:t>
            </w:r>
            <w:r>
              <w:rPr>
                <w:sz w:val="22"/>
              </w:rPr>
              <w:t>résine</w:t>
            </w:r>
            <w:r>
              <w:rPr>
                <w:spacing w:val="-7"/>
                <w:sz w:val="22"/>
              </w:rPr>
              <w:t xml:space="preserve"> </w:t>
            </w:r>
            <w:r>
              <w:rPr>
                <w:sz w:val="22"/>
              </w:rPr>
              <w:t>échangeuse</w:t>
            </w:r>
            <w:r>
              <w:rPr>
                <w:spacing w:val="-6"/>
                <w:sz w:val="22"/>
              </w:rPr>
              <w:t xml:space="preserve"> </w:t>
            </w:r>
            <w:r>
              <w:rPr>
                <w:sz w:val="22"/>
              </w:rPr>
              <w:t>d’ions</w:t>
            </w:r>
            <w:r>
              <w:rPr>
                <w:spacing w:val="-4"/>
                <w:sz w:val="22"/>
              </w:rPr>
              <w:t xml:space="preserve"> </w:t>
            </w:r>
            <w:r>
              <w:rPr>
                <w:sz w:val="22"/>
              </w:rPr>
              <w:t>qui</w:t>
            </w:r>
            <w:r>
              <w:rPr>
                <w:spacing w:val="-7"/>
                <w:sz w:val="22"/>
              </w:rPr>
              <w:t xml:space="preserve"> </w:t>
            </w:r>
            <w:r>
              <w:rPr>
                <w:sz w:val="22"/>
              </w:rPr>
              <w:t>équipe</w:t>
            </w:r>
            <w:r>
              <w:rPr>
                <w:spacing w:val="-4"/>
                <w:sz w:val="22"/>
              </w:rPr>
              <w:t xml:space="preserve"> </w:t>
            </w:r>
            <w:r>
              <w:rPr>
                <w:sz w:val="22"/>
              </w:rPr>
              <w:t>un</w:t>
            </w:r>
            <w:r>
              <w:rPr>
                <w:spacing w:val="-6"/>
                <w:sz w:val="22"/>
              </w:rPr>
              <w:t xml:space="preserve"> </w:t>
            </w:r>
            <w:r>
              <w:rPr>
                <w:sz w:val="22"/>
              </w:rPr>
              <w:t>adoucisseur</w:t>
            </w:r>
            <w:r>
              <w:rPr>
                <w:spacing w:val="-4"/>
                <w:sz w:val="22"/>
              </w:rPr>
              <w:t xml:space="preserve"> </w:t>
            </w:r>
            <w:r>
              <w:rPr>
                <w:spacing w:val="-2"/>
                <w:sz w:val="22"/>
              </w:rPr>
              <w:t>d’eau</w:t>
            </w:r>
          </w:p>
          <w:p>
            <w:pPr>
              <w:pStyle w:val="TableParagraph"/>
              <w:rPr>
                <w:rFonts w:ascii="Times New Roman" w:hAnsi="Times New Roman"/>
                <w:sz w:val="22"/>
              </w:rPr>
            </w:pPr>
            <w:r>
              <w:rPr>
                <w:rFonts w:ascii="Times New Roman" w:hAnsi="Times New Roman"/>
                <w:sz w:val="22"/>
              </w:rPr>
              <mc:AlternateContent>
                <mc:Choice Requires="wpg">
                  <w:drawing>
                    <wp:anchor distT="0" distB="0" distL="0" distR="0" simplePos="0" relativeHeight="4" behindDoc="1" locked="0" layoutInCell="1" allowOverlap="1">
                      <wp:simplePos x="0" y="0"/>
                      <wp:positionH relativeFrom="column">
                        <wp:posOffset>4253230</wp:posOffset>
                      </wp:positionH>
                      <wp:positionV relativeFrom="paragraph">
                        <wp:posOffset>129540</wp:posOffset>
                      </wp:positionV>
                      <wp:extent cx="2129790" cy="2013585"/>
                      <wp:effectExtent l="0" t="0" r="0" b="0"/>
                      <wp:wrapNone/>
                      <wp:docPr id="4" name="Group 6"/>
                      <a:graphic xmlns:a="http://schemas.openxmlformats.org/drawingml/2006/main">
                        <a:graphicData uri="http://schemas.microsoft.com/office/word/2010/wordprocessingGroup">
                          <wpg:wgp>
                            <wpg:cNvGrpSpPr/>
                            <wpg:grpSpPr>
                              <a:xfrm>
                                <a:off x="0" y="0"/>
                                <a:ext cx="2129760" cy="2013480"/>
                                <a:chOff x="0" y="0"/>
                                <a:chExt cx="2129760" cy="2013480"/>
                              </a:xfrm>
                            </wpg:grpSpPr>
                            <pic:pic xmlns:pic="http://schemas.openxmlformats.org/drawingml/2006/picture">
                              <pic:nvPicPr>
                                <pic:cNvPr id="5" name="Image 7"/>
                                <pic:cNvPicPr/>
                              </pic:nvPicPr>
                              <pic:blipFill>
                                <a:blip r:embed="rId3"/>
                                <a:stretch/>
                              </pic:blipFill>
                              <pic:spPr>
                                <a:xfrm>
                                  <a:off x="0" y="0"/>
                                  <a:ext cx="2129760" cy="2013480"/>
                                </a:xfrm>
                                <a:prstGeom prst="rect">
                                  <a:avLst/>
                                </a:prstGeom>
                                <a:noFill/>
                                <a:ln w="0">
                                  <a:noFill/>
                                </a:ln>
                              </pic:spPr>
                            </pic:pic>
                          </wpg:wgp>
                        </a:graphicData>
                      </a:graphic>
                    </wp:anchor>
                  </w:drawing>
                </mc:Choice>
                <mc:Fallback>
                  <w:pict>
                    <v:group id="shape_0" alt="Group 6" style="position:absolute;margin-left:334.9pt;margin-top:10.2pt;width:167.7pt;height:158.55pt" coordorigin="6698,204" coordsize="3354,317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t" style="position:absolute;left:6698;top:204;width:3353;height:3170;mso-wrap-style:none;v-text-anchor:middle" type="_x0000_t75">
                        <v:imagedata r:id="rId4" o:detectmouseclick="t"/>
                        <v:stroke color="#3465a4" joinstyle="round" endcap="flat"/>
                        <w10:wrap type="none"/>
                      </v:shape>
                    </v:group>
                  </w:pict>
                </mc:Fallback>
              </mc:AlternateContent>
            </w:r>
          </w:p>
          <w:p>
            <w:pPr>
              <w:pStyle w:val="TableParagraph"/>
              <w:rPr>
                <w:rFonts w:ascii="Times New Roman" w:hAnsi="Times New Roman"/>
                <w:sz w:val="22"/>
              </w:rPr>
            </w:pPr>
            <w:r>
              <w:rPr>
                <w:rFonts w:ascii="Times New Roman" w:hAnsi="Times New Roman"/>
                <w:sz w:val="22"/>
              </w:rPr>
            </w:r>
          </w:p>
          <w:p>
            <w:pPr>
              <w:pStyle w:val="TableParagraph"/>
              <w:rPr>
                <w:rFonts w:ascii="Times New Roman" w:hAnsi="Times New Roman"/>
                <w:sz w:val="22"/>
              </w:rPr>
            </w:pPr>
            <w:r>
              <w:rPr>
                <w:rFonts w:ascii="Times New Roman" w:hAnsi="Times New Roman"/>
                <w:sz w:val="22"/>
              </w:rPr>
            </w:r>
          </w:p>
          <w:p>
            <w:pPr>
              <w:pStyle w:val="TableParagraph"/>
              <w:rPr>
                <w:rFonts w:ascii="Times New Roman" w:hAnsi="Times New Roman"/>
                <w:sz w:val="22"/>
              </w:rPr>
            </w:pPr>
            <w:r>
              <w:rPr>
                <w:rFonts w:ascii="Times New Roman" w:hAnsi="Times New Roman"/>
                <w:sz w:val="22"/>
              </w:rPr>
            </w:r>
          </w:p>
          <w:p>
            <w:pPr>
              <w:pStyle w:val="TableParagraph"/>
              <w:rPr>
                <w:rFonts w:ascii="Times New Roman" w:hAnsi="Times New Roman"/>
                <w:sz w:val="22"/>
              </w:rPr>
            </w:pPr>
            <w:r>
              <w:rPr>
                <w:rFonts w:ascii="Times New Roman" w:hAnsi="Times New Roman"/>
                <w:sz w:val="22"/>
              </w:rPr>
            </w:r>
          </w:p>
          <w:p>
            <w:pPr>
              <w:pStyle w:val="TableParagraph"/>
              <w:rPr>
                <w:rFonts w:ascii="Times New Roman" w:hAnsi="Times New Roman"/>
                <w:sz w:val="22"/>
              </w:rPr>
            </w:pPr>
            <w:r>
              <w:rPr>
                <w:rFonts w:ascii="Times New Roman" w:hAnsi="Times New Roman"/>
                <w:sz w:val="22"/>
              </w:rPr>
            </w:r>
          </w:p>
          <w:p>
            <w:pPr>
              <w:pStyle w:val="TableParagraph"/>
              <w:rPr>
                <w:rFonts w:ascii="Times New Roman" w:hAnsi="Times New Roman"/>
                <w:sz w:val="22"/>
              </w:rPr>
            </w:pPr>
            <w:r>
              <w:rPr>
                <w:rFonts w:ascii="Times New Roman" w:hAnsi="Times New Roman"/>
                <w:sz w:val="22"/>
              </w:rPr>
            </w:r>
          </w:p>
          <w:p>
            <w:pPr>
              <w:pStyle w:val="TableParagraph"/>
              <w:numPr>
                <w:ilvl w:val="0"/>
                <w:numId w:val="1"/>
              </w:numPr>
              <w:tabs>
                <w:tab w:val="clear" w:pos="720"/>
                <w:tab w:val="left" w:pos="922" w:leader="none"/>
              </w:tabs>
              <w:spacing w:lineRule="auto" w:line="240" w:before="0" w:after="0"/>
              <w:ind w:hanging="279" w:start="922" w:end="0"/>
              <w:jc w:val="start"/>
              <w:rPr>
                <w:sz w:val="22"/>
              </w:rPr>
            </w:pPr>
            <w:r>
              <w:rPr>
                <w:sz w:val="22"/>
              </w:rPr>
              <w:t>A</w:t>
            </w:r>
            <w:r>
              <w:rPr>
                <w:spacing w:val="-5"/>
                <w:sz w:val="22"/>
              </w:rPr>
              <w:t xml:space="preserve"> </w:t>
            </w:r>
            <w:r>
              <w:rPr>
                <w:sz w:val="22"/>
              </w:rPr>
              <w:t>quoi</w:t>
            </w:r>
            <w:r>
              <w:rPr>
                <w:spacing w:val="-3"/>
                <w:sz w:val="22"/>
              </w:rPr>
              <w:t xml:space="preserve"> </w:t>
            </w:r>
            <w:r>
              <w:rPr>
                <w:sz w:val="22"/>
              </w:rPr>
              <w:t>sert</w:t>
            </w:r>
            <w:r>
              <w:rPr>
                <w:spacing w:val="-3"/>
                <w:sz w:val="22"/>
              </w:rPr>
              <w:t xml:space="preserve"> </w:t>
            </w:r>
            <w:r>
              <w:rPr>
                <w:sz w:val="22"/>
              </w:rPr>
              <w:t>ce</w:t>
            </w:r>
            <w:r>
              <w:rPr>
                <w:spacing w:val="-2"/>
                <w:sz w:val="22"/>
              </w:rPr>
              <w:t xml:space="preserve"> </w:t>
            </w:r>
            <w:r>
              <w:rPr>
                <w:sz w:val="22"/>
              </w:rPr>
              <w:t>dispositif</w:t>
            </w:r>
            <w:r>
              <w:rPr>
                <w:spacing w:val="-2"/>
                <w:sz w:val="22"/>
              </w:rPr>
              <w:t xml:space="preserve"> </w:t>
            </w:r>
            <w:r>
              <w:rPr>
                <w:spacing w:val="-10"/>
                <w:sz w:val="22"/>
              </w:rPr>
              <w:t>?</w:t>
            </w:r>
          </w:p>
          <w:p>
            <w:pPr>
              <w:pStyle w:val="TableParagraph"/>
              <w:spacing w:before="96" w:after="0"/>
              <w:rPr>
                <w:rFonts w:ascii="Times New Roman" w:hAnsi="Times New Roman"/>
                <w:b/>
                <w:bCs/>
                <w:color w:val="FF0000"/>
                <w:sz w:val="22"/>
              </w:rPr>
            </w:pPr>
            <w:r>
              <w:rPr>
                <w:rFonts w:ascii="Times New Roman" w:hAnsi="Times New Roman"/>
                <w:b/>
                <w:bCs/>
                <w:color w:val="FF0000"/>
                <w:sz w:val="22"/>
              </w:rPr>
              <w:t xml:space="preserve">Une résine échangeuse d'ions dans un adoucisseur d'eau </w:t>
            </w:r>
          </w:p>
          <w:p>
            <w:pPr>
              <w:pStyle w:val="TableParagraph"/>
              <w:spacing w:before="96" w:after="0"/>
              <w:rPr>
                <w:rFonts w:ascii="Times New Roman" w:hAnsi="Times New Roman"/>
                <w:b/>
                <w:bCs/>
                <w:color w:val="FF0000"/>
                <w:sz w:val="22"/>
              </w:rPr>
            </w:pPr>
            <w:r>
              <w:rPr>
                <w:rFonts w:ascii="Times New Roman" w:hAnsi="Times New Roman"/>
                <w:b/>
                <w:bCs/>
                <w:color w:val="FF0000"/>
                <w:sz w:val="22"/>
              </w:rPr>
              <w:t>élimine les ions calcium et magnésium responsables de la</w:t>
            </w:r>
          </w:p>
          <w:p>
            <w:pPr>
              <w:pStyle w:val="TableParagraph"/>
              <w:spacing w:before="96" w:after="0"/>
              <w:rPr>
                <w:rFonts w:ascii="Times New Roman" w:hAnsi="Times New Roman"/>
                <w:b/>
                <w:bCs/>
                <w:color w:val="FF0000"/>
                <w:sz w:val="22"/>
              </w:rPr>
            </w:pPr>
            <w:r>
              <w:rPr>
                <w:rFonts w:ascii="Times New Roman" w:hAnsi="Times New Roman"/>
                <w:b/>
                <w:bCs/>
                <w:color w:val="FF0000"/>
                <w:sz w:val="22"/>
              </w:rPr>
              <w:t xml:space="preserve"> </w:t>
            </w:r>
            <w:r>
              <w:rPr>
                <w:rFonts w:ascii="Times New Roman" w:hAnsi="Times New Roman"/>
                <w:b/>
                <w:bCs/>
                <w:color w:val="FF0000"/>
                <w:sz w:val="22"/>
              </w:rPr>
              <w:t xml:space="preserve">dureté de l'eau en les remplaçant par des ions sodium. </w:t>
            </w:r>
          </w:p>
          <w:p>
            <w:pPr>
              <w:pStyle w:val="TableParagraph"/>
              <w:numPr>
                <w:ilvl w:val="0"/>
                <w:numId w:val="1"/>
              </w:numPr>
              <w:tabs>
                <w:tab w:val="clear" w:pos="720"/>
                <w:tab w:val="left" w:pos="934" w:leader="none"/>
              </w:tabs>
              <w:spacing w:lineRule="auto" w:line="240" w:before="0" w:after="0"/>
              <w:ind w:hanging="358" w:start="934" w:end="0"/>
              <w:jc w:val="start"/>
              <w:rPr>
                <w:sz w:val="22"/>
              </w:rPr>
            </w:pPr>
            <w:r>
              <w:rPr>
                <w:sz w:val="22"/>
              </w:rPr>
              <w:t>A</w:t>
            </w:r>
            <w:r>
              <w:rPr>
                <w:spacing w:val="-3"/>
                <w:sz w:val="22"/>
              </w:rPr>
              <w:t xml:space="preserve"> </w:t>
            </w:r>
            <w:r>
              <w:rPr>
                <w:sz w:val="22"/>
              </w:rPr>
              <w:t>quoi</w:t>
            </w:r>
            <w:r>
              <w:rPr>
                <w:spacing w:val="-3"/>
                <w:sz w:val="22"/>
              </w:rPr>
              <w:t xml:space="preserve"> </w:t>
            </w:r>
            <w:r>
              <w:rPr>
                <w:sz w:val="22"/>
              </w:rPr>
              <w:t>faut-il</w:t>
            </w:r>
            <w:r>
              <w:rPr>
                <w:spacing w:val="-4"/>
                <w:sz w:val="22"/>
              </w:rPr>
              <w:t xml:space="preserve"> </w:t>
            </w:r>
            <w:r>
              <w:rPr>
                <w:sz w:val="22"/>
              </w:rPr>
              <w:t>faire</w:t>
            </w:r>
            <w:r>
              <w:rPr>
                <w:spacing w:val="-3"/>
                <w:sz w:val="22"/>
              </w:rPr>
              <w:t xml:space="preserve"> </w:t>
            </w:r>
            <w:r>
              <w:rPr>
                <w:sz w:val="22"/>
              </w:rPr>
              <w:t>attention</w:t>
            </w:r>
            <w:r>
              <w:rPr>
                <w:spacing w:val="-3"/>
                <w:sz w:val="22"/>
              </w:rPr>
              <w:t xml:space="preserve"> </w:t>
            </w:r>
            <w:r>
              <w:rPr>
                <w:sz w:val="22"/>
              </w:rPr>
              <w:t>pour</w:t>
            </w:r>
            <w:r>
              <w:rPr>
                <w:spacing w:val="-3"/>
                <w:sz w:val="22"/>
              </w:rPr>
              <w:t xml:space="preserve"> </w:t>
            </w:r>
            <w:r>
              <w:rPr>
                <w:sz w:val="22"/>
              </w:rPr>
              <w:t>la</w:t>
            </w:r>
            <w:r>
              <w:rPr>
                <w:spacing w:val="-3"/>
                <w:sz w:val="22"/>
              </w:rPr>
              <w:t xml:space="preserve"> </w:t>
            </w:r>
            <w:r>
              <w:rPr>
                <w:sz w:val="22"/>
              </w:rPr>
              <w:t>santé</w:t>
            </w:r>
            <w:r>
              <w:rPr>
                <w:spacing w:val="-3"/>
                <w:sz w:val="22"/>
              </w:rPr>
              <w:t xml:space="preserve"> </w:t>
            </w:r>
            <w:r>
              <w:rPr>
                <w:spacing w:val="-10"/>
                <w:sz w:val="22"/>
              </w:rPr>
              <w:t>?</w:t>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t xml:space="preserve">L'eau adoucie contient plus de sodium en raison du processus d'échange d'ions. Il est recommandé de surveiller la consommation de sodium, surtout pour les personnes ayant des régimes pauvres en sel. L'eau adoucie est dépourvue de calcium et de magnésium, des minéraux importants pour la santé , il faut s’assurer de les obtenir par d'autres sources alimentaires. Un entretien adéquat de l'adoucisseur est crucial pour éviter la prolifération de bactéries et garantir la qualité de l'eau et un point de puisage non adouci : Il est conseillé de garder un point de puisage d'eau non adoucie pour certaines utilisations, comme l'arrosage des plantes. </w:t>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spacing w:lineRule="exact" w:line="292"/>
              <w:ind w:start="33" w:end="0"/>
              <w:rPr>
                <w:highlight w:val="none"/>
                <w:shd w:fill="808080" w:val="clear"/>
              </w:rPr>
            </w:pPr>
            <w:r>
              <w:rPr>
                <w:b/>
                <w:sz w:val="24"/>
                <w:shd w:fill="808080" w:val="clear"/>
              </w:rPr>
              <w:t>Exercice</w:t>
            </w:r>
            <w:r>
              <w:rPr>
                <w:b/>
                <w:spacing w:val="-4"/>
                <w:sz w:val="24"/>
                <w:shd w:fill="808080" w:val="clear"/>
              </w:rPr>
              <w:t xml:space="preserve"> 4</w:t>
            </w:r>
            <w:r>
              <w:rPr>
                <w:b/>
                <w:spacing w:val="47"/>
                <w:sz w:val="24"/>
                <w:shd w:fill="808080" w:val="clear"/>
              </w:rPr>
              <w:t xml:space="preserve"> </w:t>
            </w:r>
            <w:r>
              <w:rPr>
                <w:b/>
                <w:sz w:val="24"/>
                <w:shd w:fill="808080" w:val="clear"/>
              </w:rPr>
              <w:t>:</w:t>
            </w:r>
            <w:r>
              <w:rPr>
                <w:b/>
                <w:spacing w:val="-2"/>
                <w:sz w:val="24"/>
                <w:shd w:fill="808080" w:val="clear"/>
              </w:rPr>
              <w:t xml:space="preserve">  </w:t>
            </w:r>
            <w:r>
              <w:rPr>
                <w:b/>
                <w:spacing w:val="-10"/>
                <w:sz w:val="22"/>
                <w:shd w:fill="808080" w:val="clear"/>
              </w:rPr>
              <w:t>L’eau du robinet à Chartres</w:t>
            </w:r>
          </w:p>
          <w:p>
            <w:pPr>
              <w:pStyle w:val="TableParagraph"/>
              <w:tabs>
                <w:tab w:val="clear" w:pos="720"/>
                <w:tab w:val="left" w:pos="934" w:leader="none"/>
              </w:tabs>
              <w:spacing w:lineRule="auto" w:line="240" w:before="0" w:after="0"/>
              <w:ind w:hanging="358" w:start="934" w:end="0"/>
              <w:jc w:val="start"/>
              <w:rPr>
                <w:sz w:val="22"/>
              </w:rPr>
            </w:pPr>
            <w:r>
              <w:rPr>
                <w:spacing w:val="-10"/>
                <w:sz w:val="22"/>
              </w:rPr>
              <w:t xml:space="preserve"> </w:t>
            </w:r>
            <w:r>
              <w:rPr>
                <w:spacing w:val="-10"/>
                <w:sz w:val="22"/>
              </w:rPr>
              <w:t>On analyse l’eau du robinet à Chartres d’après de récentes analyses. L’eau à Chartres contient : 109mg/L de Ca²⁺ et 8,4mg/L de Mg²⁺ , son degré hydrotimétrique est d’environ 30°TH</w:t>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pacing w:val="-10"/>
                <w:sz w:val="22"/>
              </w:rPr>
              <w:t>Données : M Ca : 40g.mol ¯¹ M Cl : 35,5g.mol ¯¹ M Mg : 24g.mol ¯¹ M Na : 23g.mol ¯¹</w:t>
            </w:r>
          </w:p>
          <w:p>
            <w:pPr>
              <w:pStyle w:val="TableParagraph"/>
              <w:tabs>
                <w:tab w:val="clear" w:pos="720"/>
                <w:tab w:val="left" w:pos="934" w:leader="none"/>
              </w:tabs>
              <w:spacing w:lineRule="auto" w:line="240" w:before="0" w:after="0"/>
              <w:ind w:hanging="358" w:start="934" w:end="0"/>
              <w:jc w:val="start"/>
              <w:rPr>
                <w:sz w:val="22"/>
              </w:rPr>
            </w:pPr>
            <w:r>
              <w:rPr>
                <w:spacing w:val="-10"/>
                <w:sz w:val="22"/>
              </w:rPr>
              <w:t xml:space="preserve"> </w:t>
            </w:r>
            <w:r>
              <w:rPr>
                <w:spacing w:val="-10"/>
                <w:sz w:val="22"/>
              </w:rPr>
              <w:t>a) Est-elle dure ou douce ?</w:t>
            </w:r>
          </w:p>
          <w:p>
            <w:pPr>
              <w:pStyle w:val="TableParagraph"/>
              <w:tabs>
                <w:tab w:val="clear" w:pos="720"/>
                <w:tab w:val="left" w:pos="934" w:leader="none"/>
              </w:tabs>
              <w:spacing w:lineRule="auto" w:line="240" w:before="0" w:after="0"/>
              <w:ind w:hanging="358" w:start="934" w:end="0"/>
              <w:jc w:val="start"/>
              <w:rPr>
                <w:sz w:val="22"/>
              </w:rPr>
            </w:pPr>
            <w:r>
              <w:rPr>
                <w:b/>
                <w:bCs/>
                <w:color w:val="FF0000"/>
                <w:sz w:val="22"/>
              </w:rPr>
              <w:t>L’eau de Chartres est dure, car son titre hydrotimétrique (30 °TH) est élevé</w:t>
            </w:r>
            <w:r>
              <w:rPr>
                <w:sz w:val="22"/>
              </w:rPr>
              <w:t xml:space="preserve"> </w:t>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t>b) A partir des valeurs données, vérifier que le titre hydrotimétrique de l’eau de Chartres est voisin de 30 °F</w:t>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t xml:space="preserve">Contribution de Ca²⁺ : 0,109 /40 = 0,002725mol/L soit 27,25°f </w:t>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t xml:space="preserve">Contribution de Mg²⁺ : 0,0084 /24 = 0,00035 mol/L soit 3,5°f </w:t>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t xml:space="preserve">Total : TH =27,25+3,5 = 30,75°F Le titre hydrotimétrique vérifié est d’environ 30 °F. </w:t>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t xml:space="preserve">On peut aussi calculer avec TH (°F) = ([Ca²⁺] × 2,5 + [Mg²⁺] × 4,1) / 10 </w:t>
            </w:r>
          </w:p>
          <w:p>
            <w:pPr>
              <w:pStyle w:val="TableParagraph"/>
              <w:tabs>
                <w:tab w:val="clear" w:pos="720"/>
                <w:tab w:val="left" w:pos="934" w:leader="none"/>
              </w:tabs>
              <w:spacing w:lineRule="auto" w:line="240" w:before="0" w:after="0"/>
              <w:ind w:hanging="358" w:start="934" w:end="0"/>
              <w:jc w:val="start"/>
              <w:rPr>
                <w:b/>
                <w:bCs/>
                <w:color w:val="FF0000"/>
                <w:sz w:val="22"/>
              </w:rPr>
            </w:pPr>
            <w:r>
              <w:rPr>
                <w:b/>
                <w:bCs/>
                <w:color w:val="FF0000"/>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0" w:start="0" w:end="0"/>
              <w:jc w:val="start"/>
              <w:rPr>
                <w:sz w:val="22"/>
              </w:rPr>
            </w:pPr>
            <w:r>
              <w:rPr>
                <w:shd w:fill="808080" w:val="clear"/>
              </w:rPr>
              <w:t>Exercice 5 : Autoprotolyse de l’eau</w:t>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t>a) Expliquez ce qu'est l'autoprotolyse de l'eau et écrivez l'équation chimique correspondante.</w:t>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L’autoprotolyse de l’eau est une réaction au cours de laquelle une molécule d’eau cède un proton H+H+ à une autre molécule d’eau. L’une devient alors un ion hydronium H3O+H3​O+, et l’autre un ion hydroxyde OH−OH−.</w:t>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2 H</w:t>
            </w:r>
            <w:r>
              <w:rPr>
                <w:rFonts w:cs="Calibri"/>
                <w:b/>
                <w:bCs/>
                <w:color w:val="FF0000"/>
                <w:vertAlign w:val="subscript"/>
              </w:rPr>
              <w:t>2</w:t>
            </w:r>
            <w:r>
              <w:rPr>
                <w:rFonts w:cs="Calibri"/>
                <w:b/>
                <w:bCs/>
                <w:color w:val="FF0000"/>
              </w:rPr>
              <w:t>O(l)⇌H</w:t>
            </w:r>
            <w:r>
              <w:rPr>
                <w:rFonts w:cs="Calibri"/>
                <w:b/>
                <w:bCs/>
                <w:color w:val="FF0000"/>
                <w:vertAlign w:val="subscript"/>
              </w:rPr>
              <w:t>3</w:t>
            </w:r>
            <w:r>
              <w:rPr>
                <w:rFonts w:cs="Calibri"/>
                <w:b/>
                <w:bCs/>
                <w:color w:val="FF0000"/>
              </w:rPr>
              <w:t>O</w:t>
            </w:r>
            <w:r>
              <w:rPr>
                <w:rFonts w:cs="Calibri"/>
                <w:b/>
                <w:bCs/>
                <w:color w:val="FF0000"/>
                <w:vertAlign w:val="superscript"/>
              </w:rPr>
              <w:t>+</w:t>
            </w:r>
            <w:r>
              <w:rPr>
                <w:rFonts w:cs="Calibri"/>
                <w:b/>
                <w:bCs/>
                <w:color w:val="FF0000"/>
              </w:rPr>
              <w:t>(aq)+OH</w:t>
            </w:r>
            <w:r>
              <w:rPr>
                <w:rFonts w:cs="Calibri"/>
                <w:b/>
                <w:bCs/>
                <w:color w:val="FF0000"/>
                <w:vertAlign w:val="superscript"/>
              </w:rPr>
              <w:t>−</w:t>
            </w:r>
            <w:r>
              <w:rPr>
                <w:rFonts w:cs="Calibri"/>
                <w:b/>
                <w:bCs/>
                <w:color w:val="FF0000"/>
              </w:rPr>
              <w:t>(aq)</w:t>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t xml:space="preserve"> </w:t>
            </w:r>
            <w:r>
              <w:rPr/>
              <w:t>b) À 25°C, la concentration en ions hydronium [H₃O⁺] dans l'eau pure est de 10⁻⁷ mol/L. Calculez la concentration en ions hydroxyde [OH⁻] dans cette eau. c) Vérifiez que le produit ionique de l'eau est égal à 10⁻¹⁴ à 25°C en utilisant les concentrations des ions hydronium et hydroxyde calculées précédemment.</w:t>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Dans l’eau pure, chaque ion H3O</w:t>
            </w:r>
            <w:r>
              <w:rPr>
                <w:rFonts w:cs="Calibri"/>
                <w:b/>
                <w:bCs/>
                <w:color w:val="FF0000"/>
                <w:vertAlign w:val="superscript"/>
              </w:rPr>
              <w:t xml:space="preserve">+ </w:t>
            </w:r>
            <w:r>
              <w:rPr>
                <w:rFonts w:cs="Calibri"/>
                <w:b/>
                <w:bCs/>
                <w:color w:val="FF0000"/>
              </w:rPr>
              <w:t>formé s’accompagne d’un ion OH</w:t>
            </w:r>
            <w:r>
              <w:rPr>
                <w:rFonts w:cs="Calibri"/>
                <w:b/>
                <w:bCs/>
                <w:color w:val="FF0000"/>
                <w:vertAlign w:val="superscript"/>
              </w:rPr>
              <w:t>−</w:t>
            </w:r>
            <w:r>
              <w:rPr>
                <w:rFonts w:cs="Calibri"/>
                <w:b/>
                <w:bCs/>
                <w:color w:val="FF0000"/>
              </w:rPr>
              <w:t>.</w:t>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Leurs concentrations sont donc égales :</w:t>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[OH</w:t>
            </w:r>
            <w:r>
              <w:rPr>
                <w:rFonts w:cs="Calibri"/>
                <w:b/>
                <w:bCs/>
                <w:color w:val="FF0000"/>
                <w:vertAlign w:val="superscript"/>
              </w:rPr>
              <w:t>−</w:t>
            </w:r>
            <w:r>
              <w:rPr>
                <w:rFonts w:cs="Calibri"/>
                <w:b/>
                <w:bCs/>
                <w:color w:val="FF0000"/>
              </w:rPr>
              <w:t>]=[H</w:t>
            </w:r>
            <w:r>
              <w:rPr>
                <w:rFonts w:cs="Calibri"/>
                <w:b/>
                <w:bCs/>
                <w:color w:val="FF0000"/>
                <w:vertAlign w:val="subscript"/>
              </w:rPr>
              <w:t>3</w:t>
            </w:r>
            <w:r>
              <w:rPr>
                <w:rFonts w:cs="Calibri"/>
                <w:b/>
                <w:bCs/>
                <w:color w:val="FF0000"/>
              </w:rPr>
              <w:t>O</w:t>
            </w:r>
            <w:r>
              <w:rPr>
                <w:rFonts w:cs="Calibri"/>
                <w:b/>
                <w:bCs/>
                <w:color w:val="FF0000"/>
                <w:vertAlign w:val="superscript"/>
              </w:rPr>
              <w:t>+</w:t>
            </w:r>
            <w:r>
              <w:rPr>
                <w:rFonts w:cs="Calibri"/>
                <w:b/>
                <w:bCs/>
                <w:color w:val="FF0000"/>
              </w:rPr>
              <w:t>]</w:t>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Comme [H</w:t>
            </w:r>
            <w:r>
              <w:rPr>
                <w:rFonts w:cs="Calibri"/>
                <w:b/>
                <w:bCs/>
                <w:color w:val="FF0000"/>
                <w:vertAlign w:val="subscript"/>
              </w:rPr>
              <w:t>3</w:t>
            </w:r>
            <w:r>
              <w:rPr>
                <w:rFonts w:cs="Calibri"/>
                <w:b/>
                <w:bCs/>
                <w:color w:val="FF0000"/>
              </w:rPr>
              <w:t>O</w:t>
            </w:r>
            <w:r>
              <w:rPr>
                <w:rFonts w:cs="Calibri"/>
                <w:b/>
                <w:bCs/>
                <w:color w:val="FF0000"/>
                <w:vertAlign w:val="superscript"/>
              </w:rPr>
              <w:t>+</w:t>
            </w:r>
            <w:r>
              <w:rPr>
                <w:rFonts w:cs="Calibri"/>
                <w:b/>
                <w:bCs/>
                <w:color w:val="FF0000"/>
              </w:rPr>
              <w:t>]=10</w:t>
            </w:r>
            <w:r>
              <w:rPr>
                <w:rFonts w:cs="Calibri"/>
                <w:b/>
                <w:bCs/>
                <w:color w:val="FF0000"/>
                <w:vertAlign w:val="superscript"/>
              </w:rPr>
              <w:t>−7 </w:t>
            </w:r>
            <w:r>
              <w:rPr>
                <w:rFonts w:cs="Calibri"/>
                <w:b/>
                <w:bCs/>
                <w:color w:val="FF0000"/>
              </w:rPr>
              <w:t>mol L</w:t>
            </w:r>
            <w:r>
              <w:rPr>
                <w:rFonts w:cs="Calibri"/>
                <w:b/>
                <w:bCs/>
                <w:color w:val="FF0000"/>
                <w:vertAlign w:val="superscript"/>
              </w:rPr>
              <w:t xml:space="preserve">−1 </w:t>
            </w:r>
            <w:r>
              <w:rPr>
                <w:rFonts w:cs="Calibri"/>
                <w:b/>
                <w:bCs/>
                <w:color w:val="FF0000"/>
              </w:rPr>
              <w:t>[H</w:t>
            </w:r>
            <w:r>
              <w:rPr>
                <w:rFonts w:cs="Calibri"/>
                <w:b/>
                <w:bCs/>
                <w:color w:val="FF0000"/>
                <w:vertAlign w:val="subscript"/>
              </w:rPr>
              <w:t>3</w:t>
            </w:r>
            <w:r>
              <w:rPr>
                <w:rFonts w:cs="Calibri"/>
                <w:b/>
                <w:bCs/>
                <w:color w:val="FF0000"/>
              </w:rPr>
              <w:t>​O</w:t>
            </w:r>
            <w:r>
              <w:rPr>
                <w:rFonts w:cs="Calibri"/>
                <w:b/>
                <w:bCs/>
                <w:color w:val="FF0000"/>
                <w:vertAlign w:val="superscript"/>
              </w:rPr>
              <w:t>+</w:t>
            </w:r>
            <w:r>
              <w:rPr>
                <w:rFonts w:cs="Calibri"/>
                <w:b/>
                <w:bCs/>
                <w:color w:val="FF0000"/>
              </w:rPr>
              <w:t>]=10</w:t>
            </w:r>
            <w:r>
              <w:rPr>
                <w:rFonts w:cs="Calibri"/>
                <w:b/>
                <w:bCs/>
                <w:color w:val="FF0000"/>
                <w:vertAlign w:val="superscript"/>
              </w:rPr>
              <w:t>−7</w:t>
            </w:r>
            <w:r>
              <w:rPr>
                <w:rFonts w:cs="Calibri"/>
                <w:b/>
                <w:bCs/>
                <w:color w:val="FF0000"/>
              </w:rPr>
              <w:t> mol.L</w:t>
            </w:r>
            <w:r>
              <w:rPr>
                <w:rFonts w:cs="Calibri"/>
                <w:b/>
                <w:bCs/>
                <w:color w:val="FF0000"/>
                <w:vertAlign w:val="superscript"/>
              </w:rPr>
              <w:t>−1</w:t>
            </w:r>
            <w:r>
              <w:rPr>
                <w:rFonts w:cs="Calibri"/>
                <w:b/>
                <w:bCs/>
                <w:color w:val="FF0000"/>
              </w:rPr>
              <w:t>, on obtient :</w:t>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[OH</w:t>
            </w:r>
            <w:r>
              <w:rPr>
                <w:rFonts w:cs="Calibri"/>
                <w:b/>
                <w:bCs/>
                <w:color w:val="FF0000"/>
                <w:vertAlign w:val="superscript"/>
              </w:rPr>
              <w:t>−</w:t>
            </w:r>
            <w:r>
              <w:rPr>
                <w:rFonts w:cs="Calibri"/>
                <w:b/>
                <w:bCs/>
                <w:color w:val="FF0000"/>
              </w:rPr>
              <w:t>]=10</w:t>
            </w:r>
            <w:r>
              <w:rPr>
                <w:rFonts w:cs="Calibri"/>
                <w:b/>
                <w:bCs/>
                <w:color w:val="FF0000"/>
                <w:vertAlign w:val="superscript"/>
              </w:rPr>
              <w:t>−7</w:t>
            </w:r>
            <w:r>
              <w:rPr>
                <w:rFonts w:cs="Calibri"/>
                <w:b/>
                <w:bCs/>
                <w:color w:val="FF0000"/>
              </w:rPr>
              <w:t> mol. L</w:t>
            </w:r>
            <w:r>
              <w:rPr>
                <w:rFonts w:cs="Calibri"/>
                <w:b/>
                <w:bCs/>
                <w:color w:val="FF0000"/>
                <w:vertAlign w:val="superscript"/>
              </w:rPr>
              <w:t>−1</w:t>
            </w:r>
          </w:p>
          <w:p>
            <w:pPr>
              <w:pStyle w:val="Heading3"/>
              <w:tabs>
                <w:tab w:val="clear" w:pos="720"/>
                <w:tab w:val="left" w:pos="934" w:leader="none"/>
              </w:tabs>
              <w:spacing w:before="0" w:after="283"/>
              <w:rPr>
                <w:rFonts w:ascii="Calibri" w:hAnsi="Calibri" w:eastAsia="Calibri" w:cs="Calibri"/>
                <w:b/>
                <w:bCs/>
                <w:color w:val="FF0000"/>
                <w:sz w:val="22"/>
                <w:szCs w:val="22"/>
              </w:rPr>
            </w:pPr>
            <w:r>
              <w:rPr>
                <w:rFonts w:eastAsia="Calibri" w:cs="Calibri" w:ascii="Calibri" w:hAnsi="Calibri"/>
                <w:b/>
                <w:bCs/>
                <w:color w:val="FF0000"/>
                <w:sz w:val="22"/>
                <w:szCs w:val="22"/>
              </w:rPr>
              <w:t>Vérification du produit ionique de l’eau</w:t>
            </w:r>
          </w:p>
          <w:p>
            <w:pPr>
              <w:pStyle w:val="BodyText"/>
              <w:tabs>
                <w:tab w:val="clear" w:pos="720"/>
                <w:tab w:val="left" w:pos="934" w:leader="none"/>
              </w:tabs>
              <w:spacing w:lineRule="auto" w:line="240"/>
              <w:rPr>
                <w:rFonts w:cs="Calibri"/>
                <w:b/>
                <w:bCs/>
                <w:color w:val="FF0000"/>
              </w:rPr>
            </w:pPr>
            <w:r>
              <w:rPr>
                <w:rFonts w:cs="Calibri"/>
                <w:b/>
                <w:bCs/>
                <w:color w:val="FF0000"/>
              </w:rPr>
              <w:t>Le produit ionique de l’eau est défini par :</w:t>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Ke=[H</w:t>
            </w:r>
            <w:r>
              <w:rPr>
                <w:rFonts w:cs="Calibri"/>
                <w:b/>
                <w:bCs/>
                <w:color w:val="FF0000"/>
                <w:vertAlign w:val="subscript"/>
              </w:rPr>
              <w:t>3</w:t>
            </w:r>
            <w:r>
              <w:rPr>
                <w:rFonts w:cs="Calibri"/>
                <w:b/>
                <w:bCs/>
                <w:color w:val="FF0000"/>
              </w:rPr>
              <w:t>O</w:t>
            </w:r>
            <w:r>
              <w:rPr>
                <w:rFonts w:cs="Calibri"/>
                <w:b/>
                <w:bCs/>
                <w:color w:val="FF0000"/>
                <w:vertAlign w:val="superscript"/>
              </w:rPr>
              <w:t>+</w:t>
            </w:r>
            <w:r>
              <w:rPr>
                <w:rFonts w:cs="Calibri"/>
                <w:b/>
                <w:bCs/>
                <w:color w:val="FF0000"/>
              </w:rPr>
              <w:t>] [OH</w:t>
            </w:r>
            <w:r>
              <w:rPr>
                <w:rFonts w:cs="Calibri"/>
                <w:b/>
                <w:bCs/>
                <w:color w:val="FF0000"/>
                <w:vertAlign w:val="superscript"/>
              </w:rPr>
              <w:t>−</w:t>
            </w:r>
            <w:r>
              <w:rPr>
                <w:rFonts w:cs="Calibri"/>
                <w:b/>
                <w:bCs/>
                <w:color w:val="FF0000"/>
              </w:rPr>
              <w:t>]</w:t>
            </w:r>
          </w:p>
          <w:p>
            <w:pPr>
              <w:pStyle w:val="BodyText"/>
              <w:tabs>
                <w:tab w:val="clear" w:pos="720"/>
                <w:tab w:val="left" w:pos="934" w:leader="none"/>
              </w:tabs>
              <w:spacing w:lineRule="auto" w:line="240"/>
              <w:rPr>
                <w:rFonts w:cs="Calibri"/>
                <w:b/>
                <w:bCs/>
                <w:color w:val="FF0000"/>
              </w:rPr>
            </w:pPr>
            <w:r>
              <w:rPr>
                <w:rFonts w:cs="Calibri"/>
                <w:b/>
                <w:bCs/>
                <w:color w:val="FF0000"/>
              </w:rPr>
              <w:t>En remplaçant par les concentrations calculées :</w:t>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Ke=(10</w:t>
            </w:r>
            <w:r>
              <w:rPr>
                <w:rFonts w:cs="Calibri"/>
                <w:b/>
                <w:bCs/>
                <w:color w:val="FF0000"/>
                <w:vertAlign w:val="superscript"/>
              </w:rPr>
              <w:t>−7</w:t>
            </w:r>
            <w:r>
              <w:rPr>
                <w:rFonts w:cs="Calibri"/>
                <w:b/>
                <w:bCs/>
                <w:color w:val="FF0000"/>
              </w:rPr>
              <w:t>)(10</w:t>
            </w:r>
            <w:r>
              <w:rPr>
                <w:rFonts w:cs="Calibri"/>
                <w:b/>
                <w:bCs/>
                <w:color w:val="FF0000"/>
                <w:vertAlign w:val="superscript"/>
              </w:rPr>
              <w:t>−7</w:t>
            </w:r>
            <w:r>
              <w:rPr>
                <w:rFonts w:cs="Calibri"/>
                <w:b/>
                <w:bCs/>
                <w:color w:val="FF0000"/>
              </w:rPr>
              <w:t>)=10</w:t>
            </w:r>
            <w:r>
              <w:rPr>
                <w:rFonts w:cs="Calibri"/>
                <w:b/>
                <w:bCs/>
                <w:color w:val="FF0000"/>
                <w:vertAlign w:val="superscript"/>
              </w:rPr>
              <w:t>−14</w:t>
            </w:r>
          </w:p>
          <w:p>
            <w:pPr>
              <w:pStyle w:val="BodyText"/>
              <w:tabs>
                <w:tab w:val="clear" w:pos="720"/>
                <w:tab w:val="left" w:pos="934" w:leader="none"/>
              </w:tabs>
              <w:spacing w:lineRule="auto" w:line="240"/>
              <w:ind w:hanging="0" w:start="0" w:end="0"/>
              <w:rPr>
                <w:rFonts w:cs="Calibri"/>
                <w:b/>
                <w:bCs/>
                <w:color w:val="FF0000"/>
              </w:rPr>
            </w:pPr>
            <w:r>
              <w:rPr>
                <w:rFonts w:cs="Calibri"/>
                <w:b/>
                <w:bCs/>
                <w:color w:val="FF0000"/>
              </w:rPr>
              <w:t>Ainsi, à 25 ∘C:, Ke=10</w:t>
            </w:r>
            <w:r>
              <w:rPr>
                <w:rFonts w:cs="Calibri"/>
                <w:b/>
                <w:bCs/>
                <w:color w:val="FF0000"/>
                <w:vertAlign w:val="superscript"/>
              </w:rPr>
              <w:t>−14</w:t>
            </w:r>
          </w:p>
          <w:p>
            <w:pPr>
              <w:pStyle w:val="BodyText"/>
              <w:tabs>
                <w:tab w:val="clear" w:pos="720"/>
                <w:tab w:val="left" w:pos="934" w:leader="none"/>
              </w:tabs>
              <w:spacing w:lineRule="auto" w:line="240"/>
              <w:rPr>
                <w:rFonts w:cs="Calibri"/>
                <w:b/>
                <w:bCs/>
                <w:color w:val="FF0000"/>
              </w:rPr>
            </w:pPr>
            <w:r>
              <w:rPr>
                <w:rFonts w:cs="Calibri"/>
                <w:b/>
                <w:bCs/>
                <w:color w:val="FF0000"/>
              </w:rPr>
            </w:r>
          </w:p>
          <w:p>
            <w:pPr>
              <w:pStyle w:val="Heading1"/>
              <w:tabs>
                <w:tab w:val="clear" w:pos="720"/>
                <w:tab w:val="left" w:pos="934" w:leader="none"/>
              </w:tabs>
              <w:spacing w:before="0" w:after="283"/>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p>
            <w:pPr>
              <w:pStyle w:val="TableParagraph"/>
              <w:tabs>
                <w:tab w:val="clear" w:pos="720"/>
                <w:tab w:val="left" w:pos="934" w:leader="none"/>
              </w:tabs>
              <w:spacing w:lineRule="auto" w:line="240" w:before="0" w:after="0"/>
              <w:ind w:hanging="358" w:start="934" w:end="0"/>
              <w:jc w:val="start"/>
              <w:rPr>
                <w:sz w:val="22"/>
              </w:rPr>
            </w:pPr>
            <w:r>
              <w:rPr>
                <w:sz w:val="22"/>
              </w:rPr>
            </w:r>
          </w:p>
        </w:tc>
      </w:tr>
    </w:tbl>
    <w:sectPr>
      <w:type w:val="nextPage"/>
      <w:pgSz w:w="11906" w:h="16838"/>
      <w:pgMar w:left="566" w:right="566" w:gutter="0" w:header="0" w:top="380" w:footer="0" w:bottom="280"/>
      <w:pgNumType w:fmt="decimal"/>
      <w:formProt w:val="false"/>
      <w:textDirection w:val="lrTb"/>
      <w:docGrid w:type="default" w:linePitch="10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0" w:characterSet="windows-1252"/>
    <w:family w:val="roman"/>
    <w:pitch w:val="variable"/>
  </w:font>
  <w:font w:name="Calibri">
    <w:charset w:val="00" w:characterSet="windows-1252"/>
    <w:family w:val="roman"/>
    <w:pitch w:val="variable"/>
  </w:font>
  <w:font w:name="Liberation Mono">
    <w:altName w:val="Courier New"/>
    <w:charset w:val="00" w:characterSet="windows-1252"/>
    <w:family w:val="modern"/>
    <w:pitch w:val="fixed"/>
  </w:font>
  <w:font w:name="Liberation Sans">
    <w:altName w:val="Arial"/>
    <w:charset w:val="00" w:characterSet="windows-1252"/>
    <w:family w:val="swiss"/>
    <w:pitch w:val="variable"/>
  </w:font>
</w:font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start"/>
      <w:pPr>
        <w:tabs>
          <w:tab w:val="num" w:pos="0"/>
        </w:tabs>
        <w:ind w:start="643" w:hanging="287"/>
      </w:pPr>
      <w:rPr>
        <w:rFonts w:ascii="Calibri" w:hAnsi="Calibri" w:eastAsia="Calibri" w:cs="Calibri"/>
        <w:b w:val="false"/>
        <w:bCs w:val="false"/>
        <w:i w:val="false"/>
        <w:iCs w:val="false"/>
        <w:spacing w:val="0"/>
        <w:w w:val="100"/>
        <w:sz w:val="22"/>
        <w:szCs w:val="22"/>
        <w:lang w:val="fr-FR" w:eastAsia="en-US" w:bidi="ar-SA"/>
      </w:rPr>
    </w:lvl>
    <w:lvl w:ilvl="1">
      <w:start w:val="0"/>
      <w:numFmt w:val="bullet"/>
      <w:lvlText w:val=""/>
      <w:lvlJc w:val="start"/>
      <w:pPr>
        <w:tabs>
          <w:tab w:val="num" w:pos="0"/>
        </w:tabs>
        <w:ind w:start="1623" w:hanging="287"/>
      </w:pPr>
      <w:rPr>
        <w:rFonts w:ascii="Symbol" w:hAnsi="Symbol" w:cs="Symbol" w:hint="default"/>
        <w:lang w:val="fr-FR" w:eastAsia="en-US" w:bidi="ar-SA"/>
      </w:rPr>
    </w:lvl>
    <w:lvl w:ilvl="2">
      <w:start w:val="0"/>
      <w:numFmt w:val="bullet"/>
      <w:lvlText w:val=""/>
      <w:lvlJc w:val="start"/>
      <w:pPr>
        <w:tabs>
          <w:tab w:val="num" w:pos="0"/>
        </w:tabs>
        <w:ind w:start="2606" w:hanging="287"/>
      </w:pPr>
      <w:rPr>
        <w:rFonts w:ascii="Symbol" w:hAnsi="Symbol" w:cs="Symbol" w:hint="default"/>
        <w:lang w:val="fr-FR" w:eastAsia="en-US" w:bidi="ar-SA"/>
      </w:rPr>
    </w:lvl>
    <w:lvl w:ilvl="3">
      <w:start w:val="0"/>
      <w:numFmt w:val="bullet"/>
      <w:lvlText w:val=""/>
      <w:lvlJc w:val="start"/>
      <w:pPr>
        <w:tabs>
          <w:tab w:val="num" w:pos="0"/>
        </w:tabs>
        <w:ind w:start="3589" w:hanging="287"/>
      </w:pPr>
      <w:rPr>
        <w:rFonts w:ascii="Symbol" w:hAnsi="Symbol" w:cs="Symbol" w:hint="default"/>
        <w:lang w:val="fr-FR" w:eastAsia="en-US" w:bidi="ar-SA"/>
      </w:rPr>
    </w:lvl>
    <w:lvl w:ilvl="4">
      <w:start w:val="0"/>
      <w:numFmt w:val="bullet"/>
      <w:lvlText w:val=""/>
      <w:lvlJc w:val="start"/>
      <w:pPr>
        <w:tabs>
          <w:tab w:val="num" w:pos="0"/>
        </w:tabs>
        <w:ind w:start="4573" w:hanging="287"/>
      </w:pPr>
      <w:rPr>
        <w:rFonts w:ascii="Symbol" w:hAnsi="Symbol" w:cs="Symbol" w:hint="default"/>
        <w:lang w:val="fr-FR" w:eastAsia="en-US" w:bidi="ar-SA"/>
      </w:rPr>
    </w:lvl>
    <w:lvl w:ilvl="5">
      <w:start w:val="0"/>
      <w:numFmt w:val="bullet"/>
      <w:lvlText w:val=""/>
      <w:lvlJc w:val="start"/>
      <w:pPr>
        <w:tabs>
          <w:tab w:val="num" w:pos="0"/>
        </w:tabs>
        <w:ind w:start="5556" w:hanging="287"/>
      </w:pPr>
      <w:rPr>
        <w:rFonts w:ascii="Symbol" w:hAnsi="Symbol" w:cs="Symbol" w:hint="default"/>
        <w:lang w:val="fr-FR" w:eastAsia="en-US" w:bidi="ar-SA"/>
      </w:rPr>
    </w:lvl>
    <w:lvl w:ilvl="6">
      <w:start w:val="0"/>
      <w:numFmt w:val="bullet"/>
      <w:lvlText w:val=""/>
      <w:lvlJc w:val="start"/>
      <w:pPr>
        <w:tabs>
          <w:tab w:val="num" w:pos="0"/>
        </w:tabs>
        <w:ind w:start="6539" w:hanging="287"/>
      </w:pPr>
      <w:rPr>
        <w:rFonts w:ascii="Symbol" w:hAnsi="Symbol" w:cs="Symbol" w:hint="default"/>
        <w:lang w:val="fr-FR" w:eastAsia="en-US" w:bidi="ar-SA"/>
      </w:rPr>
    </w:lvl>
    <w:lvl w:ilvl="7">
      <w:start w:val="0"/>
      <w:numFmt w:val="bullet"/>
      <w:lvlText w:val=""/>
      <w:lvlJc w:val="start"/>
      <w:pPr>
        <w:tabs>
          <w:tab w:val="num" w:pos="0"/>
        </w:tabs>
        <w:ind w:start="7523" w:hanging="287"/>
      </w:pPr>
      <w:rPr>
        <w:rFonts w:ascii="Symbol" w:hAnsi="Symbol" w:cs="Symbol" w:hint="default"/>
        <w:lang w:val="fr-FR" w:eastAsia="en-US" w:bidi="ar-SA"/>
      </w:rPr>
    </w:lvl>
    <w:lvl w:ilvl="8">
      <w:start w:val="0"/>
      <w:numFmt w:val="bullet"/>
      <w:lvlText w:val=""/>
      <w:lvlJc w:val="start"/>
      <w:pPr>
        <w:tabs>
          <w:tab w:val="num" w:pos="0"/>
        </w:tabs>
        <w:ind w:start="8506" w:hanging="287"/>
      </w:pPr>
      <w:rPr>
        <w:rFonts w:ascii="Symbol" w:hAnsi="Symbol" w:cs="Symbol" w:hint="default"/>
        <w:lang w:val="fr-FR" w:eastAsia="en-US" w:bidi="ar-SA"/>
      </w:rPr>
    </w:lvl>
  </w:abstractNum>
  <w:abstractNum w:abstractNumId="2">
    <w:lvl w:ilvl="0">
      <w:start w:val="1"/>
      <w:numFmt w:val="decimal"/>
      <w:lvlText w:val="%1)"/>
      <w:lvlJc w:val="start"/>
      <w:pPr>
        <w:tabs>
          <w:tab w:val="num" w:pos="0"/>
        </w:tabs>
        <w:ind w:start="936" w:hanging="360"/>
      </w:pPr>
      <w:rPr>
        <w:rFonts w:ascii="Calibri" w:hAnsi="Calibri" w:eastAsia="Calibri" w:cs="Calibri"/>
        <w:b w:val="false"/>
        <w:bCs w:val="false"/>
        <w:i w:val="false"/>
        <w:iCs w:val="false"/>
        <w:spacing w:val="0"/>
        <w:w w:val="100"/>
        <w:sz w:val="24"/>
        <w:szCs w:val="24"/>
        <w:lang w:val="fr-FR" w:eastAsia="en-US" w:bidi="ar-SA"/>
      </w:rPr>
    </w:lvl>
    <w:lvl w:ilvl="1">
      <w:start w:val="0"/>
      <w:numFmt w:val="bullet"/>
      <w:lvlText w:val=""/>
      <w:lvlJc w:val="start"/>
      <w:pPr>
        <w:tabs>
          <w:tab w:val="num" w:pos="0"/>
        </w:tabs>
        <w:ind w:start="1893" w:hanging="360"/>
      </w:pPr>
      <w:rPr>
        <w:rFonts w:ascii="Symbol" w:hAnsi="Symbol" w:cs="Symbol" w:hint="default"/>
        <w:lang w:val="fr-FR" w:eastAsia="en-US" w:bidi="ar-SA"/>
      </w:rPr>
    </w:lvl>
    <w:lvl w:ilvl="2">
      <w:start w:val="0"/>
      <w:numFmt w:val="bullet"/>
      <w:lvlText w:val=""/>
      <w:lvlJc w:val="start"/>
      <w:pPr>
        <w:tabs>
          <w:tab w:val="num" w:pos="0"/>
        </w:tabs>
        <w:ind w:start="2846" w:hanging="360"/>
      </w:pPr>
      <w:rPr>
        <w:rFonts w:ascii="Symbol" w:hAnsi="Symbol" w:cs="Symbol" w:hint="default"/>
        <w:lang w:val="fr-FR" w:eastAsia="en-US" w:bidi="ar-SA"/>
      </w:rPr>
    </w:lvl>
    <w:lvl w:ilvl="3">
      <w:start w:val="0"/>
      <w:numFmt w:val="bullet"/>
      <w:lvlText w:val=""/>
      <w:lvlJc w:val="start"/>
      <w:pPr>
        <w:tabs>
          <w:tab w:val="num" w:pos="0"/>
        </w:tabs>
        <w:ind w:start="3799" w:hanging="360"/>
      </w:pPr>
      <w:rPr>
        <w:rFonts w:ascii="Symbol" w:hAnsi="Symbol" w:cs="Symbol" w:hint="default"/>
        <w:lang w:val="fr-FR" w:eastAsia="en-US" w:bidi="ar-SA"/>
      </w:rPr>
    </w:lvl>
    <w:lvl w:ilvl="4">
      <w:start w:val="0"/>
      <w:numFmt w:val="bullet"/>
      <w:lvlText w:val=""/>
      <w:lvlJc w:val="start"/>
      <w:pPr>
        <w:tabs>
          <w:tab w:val="num" w:pos="0"/>
        </w:tabs>
        <w:ind w:start="4753" w:hanging="360"/>
      </w:pPr>
      <w:rPr>
        <w:rFonts w:ascii="Symbol" w:hAnsi="Symbol" w:cs="Symbol" w:hint="default"/>
        <w:lang w:val="fr-FR" w:eastAsia="en-US" w:bidi="ar-SA"/>
      </w:rPr>
    </w:lvl>
    <w:lvl w:ilvl="5">
      <w:start w:val="0"/>
      <w:numFmt w:val="bullet"/>
      <w:lvlText w:val=""/>
      <w:lvlJc w:val="start"/>
      <w:pPr>
        <w:tabs>
          <w:tab w:val="num" w:pos="0"/>
        </w:tabs>
        <w:ind w:start="5706" w:hanging="360"/>
      </w:pPr>
      <w:rPr>
        <w:rFonts w:ascii="Symbol" w:hAnsi="Symbol" w:cs="Symbol" w:hint="default"/>
        <w:lang w:val="fr-FR" w:eastAsia="en-US" w:bidi="ar-SA"/>
      </w:rPr>
    </w:lvl>
    <w:lvl w:ilvl="6">
      <w:start w:val="0"/>
      <w:numFmt w:val="bullet"/>
      <w:lvlText w:val=""/>
      <w:lvlJc w:val="start"/>
      <w:pPr>
        <w:tabs>
          <w:tab w:val="num" w:pos="0"/>
        </w:tabs>
        <w:ind w:start="6659" w:hanging="360"/>
      </w:pPr>
      <w:rPr>
        <w:rFonts w:ascii="Symbol" w:hAnsi="Symbol" w:cs="Symbol" w:hint="default"/>
        <w:lang w:val="fr-FR" w:eastAsia="en-US" w:bidi="ar-SA"/>
      </w:rPr>
    </w:lvl>
    <w:lvl w:ilvl="7">
      <w:start w:val="0"/>
      <w:numFmt w:val="bullet"/>
      <w:lvlText w:val=""/>
      <w:lvlJc w:val="start"/>
      <w:pPr>
        <w:tabs>
          <w:tab w:val="num" w:pos="0"/>
        </w:tabs>
        <w:ind w:start="7613" w:hanging="360"/>
      </w:pPr>
      <w:rPr>
        <w:rFonts w:ascii="Symbol" w:hAnsi="Symbol" w:cs="Symbol" w:hint="default"/>
        <w:lang w:val="fr-FR" w:eastAsia="en-US" w:bidi="ar-SA"/>
      </w:rPr>
    </w:lvl>
    <w:lvl w:ilvl="8">
      <w:start w:val="0"/>
      <w:numFmt w:val="bullet"/>
      <w:lvlText w:val=""/>
      <w:lvlJc w:val="start"/>
      <w:pPr>
        <w:tabs>
          <w:tab w:val="num" w:pos="0"/>
        </w:tabs>
        <w:ind w:start="8566" w:hanging="360"/>
      </w:pPr>
      <w:rPr>
        <w:rFonts w:ascii="Symbol" w:hAnsi="Symbol" w:cs="Symbol" w:hint="default"/>
        <w:lang w:val="fr-FR" w:eastAsia="en-US" w:bidi="ar-SA"/>
      </w:rPr>
    </w:lvl>
  </w:abstractNum>
  <w:abstractNum w:abstractNumId="3">
    <w:lvl w:ilvl="0">
      <w:start w:val="1"/>
      <w:numFmt w:val="none"/>
      <w:pStyle w:val="Heading1"/>
      <w:suff w:val="nothing"/>
      <w:lvlText w:val=""/>
      <w:lvlJc w:val="start"/>
      <w:pPr>
        <w:tabs>
          <w:tab w:val="num" w:pos="0"/>
        </w:tabs>
        <w:ind w:start="0" w:hanging="0"/>
      </w:pPr>
    </w:lvl>
    <w:lvl w:ilvl="1">
      <w:start w:val="1"/>
      <w:numFmt w:val="none"/>
      <w:suff w:val="nothing"/>
      <w:lvlText w:val=""/>
      <w:lvlJc w:val="start"/>
      <w:pPr>
        <w:tabs>
          <w:tab w:val="num" w:pos="0"/>
        </w:tabs>
        <w:ind w:start="0" w:hanging="0"/>
      </w:pPr>
    </w:lvl>
    <w:lvl w:ilvl="2">
      <w:start w:val="1"/>
      <w:numFmt w:val="none"/>
      <w:pStyle w:val="Heading3"/>
      <w:suff w:val="nothing"/>
      <w:lvlText w:val=""/>
      <w:lvlJc w:val="start"/>
      <w:pPr>
        <w:tabs>
          <w:tab w:val="num" w:pos="0"/>
        </w:tabs>
        <w:ind w:start="0" w:hanging="0"/>
      </w:pPr>
    </w:lvl>
    <w:lvl w:ilvl="3">
      <w:start w:val="1"/>
      <w:numFmt w:val="none"/>
      <w:suff w:val="nothing"/>
      <w:lvlText w:val=""/>
      <w:lvlJc w:val="start"/>
      <w:pPr>
        <w:tabs>
          <w:tab w:val="num" w:pos="0"/>
        </w:tabs>
        <w:ind w:start="0" w:hanging="0"/>
      </w:pPr>
    </w:lvl>
    <w:lvl w:ilvl="4">
      <w:start w:val="1"/>
      <w:numFmt w:val="none"/>
      <w:suff w:val="nothing"/>
      <w:lvlText w:val=""/>
      <w:lvlJc w:val="start"/>
      <w:pPr>
        <w:tabs>
          <w:tab w:val="num" w:pos="0"/>
        </w:tabs>
        <w:ind w:start="0" w:hanging="0"/>
      </w:pPr>
    </w:lvl>
    <w:lvl w:ilvl="5">
      <w:start w:val="1"/>
      <w:numFmt w:val="none"/>
      <w:suff w:val="nothing"/>
      <w:lvlText w:val=""/>
      <w:lvlJc w:val="start"/>
      <w:pPr>
        <w:tabs>
          <w:tab w:val="num" w:pos="0"/>
        </w:tabs>
        <w:ind w:start="0" w:hanging="0"/>
      </w:pPr>
    </w:lvl>
    <w:lvl w:ilvl="6">
      <w:start w:val="1"/>
      <w:numFmt w:val="none"/>
      <w:suff w:val="nothing"/>
      <w:lvlText w:val=""/>
      <w:lvlJc w:val="start"/>
      <w:pPr>
        <w:tabs>
          <w:tab w:val="num" w:pos="0"/>
        </w:tabs>
        <w:ind w:start="0" w:hanging="0"/>
      </w:pPr>
    </w:lvl>
    <w:lvl w:ilvl="7">
      <w:start w:val="1"/>
      <w:numFmt w:val="none"/>
      <w:suff w:val="nothing"/>
      <w:lvlText w:val=""/>
      <w:lvlJc w:val="start"/>
      <w:pPr>
        <w:tabs>
          <w:tab w:val="num" w:pos="0"/>
        </w:tabs>
        <w:ind w:start="0" w:hanging="0"/>
      </w:pPr>
    </w:lvl>
    <w:lvl w:ilvl="8">
      <w:start w:val="1"/>
      <w:numFmt w:val="none"/>
      <w:suff w:val="nothing"/>
      <w:lvlText w:val=""/>
      <w:lvlJc w:val="start"/>
      <w:pPr>
        <w:tabs>
          <w:tab w:val="num" w:pos="0"/>
        </w:tabs>
        <w:ind w:start="0" w:hanging="0"/>
      </w:pPr>
    </w:lvl>
  </w:abstractNum>
  <w:num w:numId="1">
    <w:abstractNumId w:val="1"/>
  </w:num>
  <w:num w:numId="2">
    <w:abstractNumId w:val="2"/>
  </w:num>
  <w:num w:numId="3">
    <w:abstractNumId w:val="3"/>
  </w:num>
</w:numbering>
</file>

<file path=word/settings.xml><?xml version="1.0" encoding="utf-8"?>
<w:settings xmlns:w="http://schemas.openxmlformats.org/wordprocessingml/2006/main">
  <w:zoom w:percent="120"/>
  <w:defaultTabStop w:val="720"/>
  <w:autoHyphenation w:val="true"/>
  <w:hyphenationZone w:val="0"/>
  <w:compat>
    <w:ulTrailSpace/>
    <w:compatSetting w:name="compatibilityMode" w:uri="http://schemas.microsoft.com/office/word" w:val="14"/>
  </w:compat>
  <w:themeFontLang w:val=""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 w:asciiTheme="minorHAnsi" w:cstheme="minorBidi" w:eastAsiaTheme="minorHAnsi" w:hAnsiTheme="minorHAnsi"/>
        <w:sz w:val="22"/>
        <w:szCs w:val="22"/>
        <w:lang w:val="en-US" w:eastAsia="en-US" w:bidi="ar-SA"/>
      </w:rPr>
    </w:rPrDefault>
    <w:pPrDefault>
      <w:pPr>
        <w:suppressAutoHyphens w:val="true"/>
      </w:pPr>
    </w:pPrDefault>
  </w:docDefaults>
  <w:style w:type="paragraph" w:styleId="Normal" w:default="1">
    <w:name w:val="Normal"/>
    <w:uiPriority w:val="1"/>
    <w:qFormat/>
    <w:pPr>
      <w:widowControl w:val="false"/>
      <w:suppressAutoHyphens w:val="true"/>
      <w:bidi w:val="0"/>
      <w:spacing w:lineRule="auto" w:line="240" w:before="0" w:after="0"/>
      <w:ind w:start="0" w:end="0"/>
      <w:jc w:val="start"/>
    </w:pPr>
    <w:rPr>
      <w:rFonts w:ascii="Calibri" w:hAnsi="Calibri" w:eastAsia="Calibri" w:cs="" w:asciiTheme="minorHAnsi" w:cstheme="minorBidi" w:eastAsiaTheme="minorHAnsi" w:hAnsiTheme="minorHAnsi"/>
      <w:color w:val="auto"/>
      <w:kern w:val="0"/>
      <w:sz w:val="22"/>
      <w:szCs w:val="22"/>
      <w:lang w:val="fr-FR" w:eastAsia="en-US" w:bidi="ar-SA"/>
    </w:rPr>
  </w:style>
  <w:style w:type="paragraph" w:styleId="Heading1">
    <w:name w:val="heading 1"/>
    <w:basedOn w:val="Titre"/>
    <w:next w:val="BodyText"/>
    <w:qFormat/>
    <w:pPr>
      <w:spacing w:before="240" w:after="120"/>
      <w:outlineLvl w:val="0"/>
    </w:pPr>
    <w:rPr>
      <w:rFonts w:ascii="Liberation Serif" w:hAnsi="Liberation Serif" w:eastAsia="Segoe UI" w:cs="Tahoma"/>
      <w:b/>
      <w:bCs/>
      <w:sz w:val="48"/>
      <w:szCs w:val="48"/>
    </w:rPr>
  </w:style>
  <w:style w:type="paragraph" w:styleId="Heading3">
    <w:name w:val="heading 3"/>
    <w:basedOn w:val="Titre"/>
    <w:next w:val="BodyText"/>
    <w:qFormat/>
    <w:pPr>
      <w:spacing w:before="140" w:after="120"/>
      <w:outlineLvl w:val="2"/>
    </w:pPr>
    <w:rPr>
      <w:rFonts w:ascii="Liberation Serif" w:hAnsi="Liberation Serif" w:eastAsia="Segoe UI" w:cs="Tahoma"/>
      <w:b/>
      <w:bCs/>
      <w:sz w:val="28"/>
      <w:szCs w:val="28"/>
    </w:rPr>
  </w:style>
  <w:style w:type="character" w:styleId="DefaultParagraphFont" w:default="1">
    <w:name w:val="Default Paragraph Font"/>
    <w:uiPriority w:val="1"/>
    <w:semiHidden/>
    <w:unhideWhenUsed/>
    <w:qFormat/>
    <w:rPr/>
  </w:style>
  <w:style w:type="character" w:styleId="Hyperlink">
    <w:name w:val="Hyperlink"/>
    <w:rPr>
      <w:color w:val="000080"/>
      <w:u w:val="single"/>
    </w:rPr>
  </w:style>
  <w:style w:type="character" w:styleId="Caractresdenumrotation">
    <w:name w:val="Caractères de numérotation"/>
    <w:qFormat/>
    <w:rPr/>
  </w:style>
  <w:style w:type="character" w:styleId="Strong">
    <w:name w:val="Strong"/>
    <w:qFormat/>
    <w:rPr>
      <w:b/>
      <w:bCs/>
    </w:rPr>
  </w:style>
  <w:style w:type="character" w:styleId="Textesource">
    <w:name w:val="Texte source"/>
    <w:qFormat/>
    <w:rPr>
      <w:rFonts w:ascii="Liberation Mono" w:hAnsi="Liberation Mono" w:eastAsia="Liberation Mono" w:cs="Liberation Mono"/>
    </w:rPr>
  </w:style>
  <w:style w:type="paragraph" w:styleId="Titre">
    <w:name w:val="Titre"/>
    <w:basedOn w:val="Normal"/>
    <w:next w:val="BodyText"/>
    <w:qFormat/>
    <w:pPr>
      <w:keepNext w:val="true"/>
      <w:spacing w:before="240" w:after="120"/>
    </w:pPr>
    <w:rPr>
      <w:rFonts w:ascii="Liberation Sans" w:hAnsi="Liberation Sans" w:eastAsia="Microsoft YaHei" w:cs="Arial Unicode M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Index">
    <w:name w:val="Index"/>
    <w:basedOn w:val="Normal"/>
    <w:qFormat/>
    <w:pPr>
      <w:suppressLineNumbers/>
    </w:pPr>
    <w:rPr>
      <w:rFonts w:cs="Arial Unicode MS"/>
    </w:rPr>
  </w:style>
  <w:style w:type="paragraph" w:styleId="Titreuser">
    <w:name w:val="Titre (user)"/>
    <w:basedOn w:val="Normal"/>
    <w:next w:val="BodyText"/>
    <w:qFormat/>
    <w:pPr>
      <w:keepNext w:val="true"/>
      <w:spacing w:before="240" w:after="120"/>
    </w:pPr>
    <w:rPr>
      <w:rFonts w:ascii="Liberation Sans" w:hAnsi="Liberation Sans" w:eastAsia="Microsoft YaHei" w:cs="Arial Unicode MS"/>
      <w:sz w:val="28"/>
      <w:szCs w:val="28"/>
    </w:rPr>
  </w:style>
  <w:style w:type="paragraph" w:styleId="ListParagraph">
    <w:name w:val="List Paragraph"/>
    <w:basedOn w:val="Normal"/>
    <w:uiPriority w:val="1"/>
    <w:qFormat/>
    <w:pPr/>
    <w:rPr>
      <w:lang w:val="fr-FR" w:eastAsia="en-US" w:bidi="ar-SA"/>
    </w:rPr>
  </w:style>
  <w:style w:type="paragraph" w:styleId="TableParagraph">
    <w:name w:val="Table Paragraph"/>
    <w:basedOn w:val="Normal"/>
    <w:uiPriority w:val="1"/>
    <w:qFormat/>
    <w:pPr/>
    <w:rPr>
      <w:rFonts w:ascii="Calibri" w:hAnsi="Calibri" w:eastAsia="Calibri" w:cs="Calibri"/>
      <w:lang w:val="fr-FR" w:eastAsia="en-US" w:bidi="ar-SA"/>
    </w:rPr>
  </w:style>
  <w:style w:type="paragraph" w:styleId="Lignehorizontale">
    <w:name w:val="Ligne horizontale"/>
    <w:basedOn w:val="Normal"/>
    <w:next w:val="BodyText"/>
    <w:qFormat/>
    <w:pPr>
      <w:suppressLineNumbers/>
      <w:pBdr>
        <w:bottom w:val="double" w:sz="2" w:space="0" w:color="808080"/>
      </w:pBdr>
      <w:spacing w:before="0" w:after="283"/>
    </w:pPr>
    <w:rPr>
      <w:sz w:val="12"/>
      <w:szCs w:val="12"/>
    </w:rPr>
  </w:style>
  <w:style w:type="numbering" w:styleId="Pasdelisteuser" w:default="1">
    <w:name w:val="Pas de liste (user)"/>
    <w:uiPriority w:val="99"/>
    <w:semiHidden/>
    <w:unhideWhenUsed/>
    <w:qFormat/>
  </w:style>
  <w:style w:type="table" w:default="1" w:styleId="TableNormal">
    <w:name w:val="Table Normal"/>
    <w:uiPriority w:val="2"/>
    <w:semiHidden/>
    <w:unhideWhenUsed/>
    <w:qFormat/>
    <w:tblPr>
      <w:tblCellMar>
        <w:top w:w="0" w:type="dxa"/>
        <w:left w:w="0" w:type="dxa"/>
        <w:bottom w:w="0" w:type="dxa"/>
        <w:right w:w="0"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2.jpeg"/><Relationship Id="rId4" Type="http://schemas.openxmlformats.org/officeDocument/2006/relationships/image" Target="media/image2.jpeg"/><Relationship Id="rId5" Type="http://schemas.openxmlformats.org/officeDocument/2006/relationships/numbering" Target="numbering.xml"/><Relationship Id="rId6" Type="http://schemas.openxmlformats.org/officeDocument/2006/relationships/fontTable" Target="fontTable.xml"/><Relationship Id="rId7" Type="http://schemas.openxmlformats.org/officeDocument/2006/relationships/settings" Target="settings.xml"/><Relationship Id="rId8"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pitchFamily="0" charset="1"/>
        <a:ea typeface=""/>
        <a:cs typeface=""/>
      </a:majorFont>
      <a:minorFont>
        <a:latin typeface="Calibri" pitchFamily="0" charset="1"/>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l="0" t="0" r="0" b="0"/>
        </a:gradFill>
        <a:gradFill>
          <a:gsLst>
            <a:gs pos="0">
              <a:schemeClr val="phClr">
                <a:shade val="51000"/>
              </a:schemeClr>
            </a:gs>
            <a:gs pos="80000">
              <a:schemeClr val="phClr">
                <a:shade val="93000"/>
              </a:schemeClr>
            </a:gs>
            <a:gs pos="100000">
              <a:schemeClr val="phClr">
                <a:shade val="94000"/>
              </a:schemeClr>
            </a:gs>
          </a:gsLst>
          <a:lin ang="16200000" scaled="0"/>
          <a:tileRect l="0" t="0" r="0" b="0"/>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l="0" t="0" r="0" b="0"/>
        </a:gradFill>
        <a:gradFill>
          <a:gsLst>
            <a:gs pos="0">
              <a:schemeClr val="phClr">
                <a:tint val="80000"/>
              </a:schemeClr>
            </a:gs>
            <a:gs pos="100000">
              <a:schemeClr val="phClr">
                <a:shade val="30000"/>
              </a:schemeClr>
            </a:gs>
          </a:gsLst>
          <a:path path="circle">
            <a:fillToRect l="50000" t="50000" r="50000" b="50000"/>
          </a:path>
          <a:tileRect l="0" t="0" r="0" b="0"/>
        </a:gradFill>
      </a:bgFillStyleLst>
    </a:fmtScheme>
  </a:themeElements>
</a:theme>
</file>

<file path=docProps/app.xml><?xml version="1.0" encoding="utf-8"?>
<Properties xmlns="http://schemas.openxmlformats.org/officeDocument/2006/extended-properties" xmlns:vt="http://schemas.openxmlformats.org/officeDocument/2006/docPropsVTypes">
  <Template>Normal</Template>
  <TotalTime>16</TotalTime>
  <Application>LibreOffice/25.8.5.2$Windows_X86_64 LibreOffice_project/9c8b85f387cc00a89945a79c9e6239f32e450ac2</Application>
  <AppVersion>15.0000</AppVersion>
  <Pages>3</Pages>
  <Words>695</Words>
  <Characters>3162</Characters>
  <CharactersWithSpaces>3857</CharactersWithSpaces>
  <Paragraphs>52</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2026-10-16T13:33:08Z</dcterms:created>
  <dc:creator>Thomas Luong</dc:creator>
  <dc:description/>
  <dc:language>fr-FR</dc:language>
  <cp:lastModifiedBy/>
  <dcterms:modified xsi:type="dcterms:W3CDTF">2026-10-16T16:05:57Z</dcterms:modified>
  <cp:revision>4</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verter">
    <vt:lpwstr>SolidFramework v10.0.20290.1</vt:lpwstr>
  </property>
  <property fmtid="{D5CDD505-2E9C-101B-9397-08002B2CF9AE}" pid="3" name="Created">
    <vt:filetime>2025-02-04T00:00:00Z</vt:filetime>
  </property>
  <property fmtid="{D5CDD505-2E9C-101B-9397-08002B2CF9AE}" pid="4" name="Creator">
    <vt:lpwstr>Microsoft® Word pour Microsoft 365</vt:lpwstr>
  </property>
  <property fmtid="{D5CDD505-2E9C-101B-9397-08002B2CF9AE}" pid="5" name="LastSaved">
    <vt:filetime>2026-10-16T00:00:00Z</vt:filetime>
  </property>
  <property fmtid="{D5CDD505-2E9C-101B-9397-08002B2CF9AE}" pid="6" name="Producer">
    <vt:lpwstr>Microsoft® Word pour Microsoft 365</vt:lpwstr>
  </property>
</Properties>
</file>